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AD93D" w14:textId="77777777" w:rsidR="004A074E" w:rsidRPr="00961624" w:rsidRDefault="004A074E" w:rsidP="004A074E">
      <w:pPr>
        <w:pStyle w:val="Heading1"/>
        <w:rPr>
          <w:color w:val="000000"/>
        </w:rPr>
      </w:pPr>
      <w:r w:rsidRPr="00961624">
        <w:rPr>
          <w:color w:val="000000"/>
        </w:rPr>
        <w:t>Additional files</w:t>
      </w:r>
    </w:p>
    <w:p w14:paraId="647CD8D7" w14:textId="77777777" w:rsidR="004A074E" w:rsidRPr="00286418" w:rsidRDefault="004A074E" w:rsidP="004A074E">
      <w:pPr>
        <w:spacing w:line="233" w:lineRule="auto"/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bookmarkStart w:id="0" w:name="OLE_LINK4"/>
      <w:r w:rsidRPr="00961624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Table S1. The difference of CNV copy number variation between </w:t>
      </w:r>
      <w:proofErr w:type="spellStart"/>
      <w:r w:rsidRPr="00961624">
        <w:rPr>
          <w:rFonts w:ascii="Calibri" w:eastAsia="Calibri" w:hAnsi="Calibri" w:cs="Calibri"/>
          <w:b/>
          <w:bCs/>
          <w:color w:val="000000"/>
          <w:sz w:val="22"/>
          <w:szCs w:val="22"/>
        </w:rPr>
        <w:t>tumor</w:t>
      </w:r>
      <w:proofErr w:type="spellEnd"/>
      <w:r w:rsidRPr="00961624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 and normal groups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6"/>
        <w:gridCol w:w="1379"/>
        <w:gridCol w:w="1381"/>
        <w:gridCol w:w="1380"/>
        <w:gridCol w:w="1380"/>
        <w:gridCol w:w="1380"/>
      </w:tblGrid>
      <w:tr w:rsidR="004A074E" w:rsidRPr="00961624" w14:paraId="7C112C68" w14:textId="77777777" w:rsidTr="001E62D9">
        <w:tc>
          <w:tcPr>
            <w:tcW w:w="1382" w:type="dxa"/>
            <w:shd w:val="clear" w:color="auto" w:fill="auto"/>
          </w:tcPr>
          <w:p w14:paraId="2497AE9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Gene</w:t>
            </w:r>
          </w:p>
        </w:tc>
        <w:tc>
          <w:tcPr>
            <w:tcW w:w="1382" w:type="dxa"/>
            <w:shd w:val="clear" w:color="auto" w:fill="auto"/>
          </w:tcPr>
          <w:p w14:paraId="6A117B58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Normal CNV</w:t>
            </w:r>
          </w:p>
        </w:tc>
        <w:tc>
          <w:tcPr>
            <w:tcW w:w="1383" w:type="dxa"/>
            <w:shd w:val="clear" w:color="auto" w:fill="auto"/>
          </w:tcPr>
          <w:p w14:paraId="3BB5CA6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Normal Wild</w:t>
            </w:r>
          </w:p>
        </w:tc>
        <w:tc>
          <w:tcPr>
            <w:tcW w:w="1383" w:type="dxa"/>
            <w:shd w:val="clear" w:color="auto" w:fill="auto"/>
          </w:tcPr>
          <w:p w14:paraId="4823307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Tumor CNV</w:t>
            </w:r>
          </w:p>
        </w:tc>
        <w:tc>
          <w:tcPr>
            <w:tcW w:w="1383" w:type="dxa"/>
            <w:shd w:val="clear" w:color="auto" w:fill="auto"/>
          </w:tcPr>
          <w:p w14:paraId="0907AEB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Tumor Wild</w:t>
            </w:r>
          </w:p>
        </w:tc>
        <w:tc>
          <w:tcPr>
            <w:tcW w:w="1383" w:type="dxa"/>
            <w:shd w:val="clear" w:color="auto" w:fill="auto"/>
          </w:tcPr>
          <w:p w14:paraId="06C62F4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P-value</w:t>
            </w:r>
          </w:p>
        </w:tc>
      </w:tr>
      <w:tr w:rsidR="004A074E" w:rsidRPr="00961624" w14:paraId="43A75E7A" w14:textId="77777777" w:rsidTr="001E62D9">
        <w:trPr>
          <w:trHeight w:val="305"/>
        </w:trPr>
        <w:tc>
          <w:tcPr>
            <w:tcW w:w="1382" w:type="dxa"/>
            <w:shd w:val="clear" w:color="auto" w:fill="auto"/>
          </w:tcPr>
          <w:p w14:paraId="39E17BA8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KIAA1429</w:t>
            </w:r>
          </w:p>
        </w:tc>
        <w:tc>
          <w:tcPr>
            <w:tcW w:w="1382" w:type="dxa"/>
            <w:shd w:val="clear" w:color="auto" w:fill="auto"/>
          </w:tcPr>
          <w:p w14:paraId="1A51A8D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49C6D430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6BC702F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195</w:t>
            </w:r>
          </w:p>
        </w:tc>
        <w:tc>
          <w:tcPr>
            <w:tcW w:w="1383" w:type="dxa"/>
            <w:shd w:val="clear" w:color="auto" w:fill="auto"/>
          </w:tcPr>
          <w:p w14:paraId="4CCA7DA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184</w:t>
            </w:r>
          </w:p>
        </w:tc>
        <w:tc>
          <w:tcPr>
            <w:tcW w:w="1383" w:type="dxa"/>
            <w:shd w:val="clear" w:color="auto" w:fill="auto"/>
          </w:tcPr>
          <w:p w14:paraId="0F4420B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1.06E-59</w:t>
            </w:r>
          </w:p>
        </w:tc>
      </w:tr>
      <w:tr w:rsidR="004A074E" w:rsidRPr="00961624" w14:paraId="6BC5BA8B" w14:textId="77777777" w:rsidTr="001E62D9">
        <w:tc>
          <w:tcPr>
            <w:tcW w:w="1382" w:type="dxa"/>
            <w:shd w:val="clear" w:color="auto" w:fill="auto"/>
          </w:tcPr>
          <w:p w14:paraId="06E033E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ALKBH5</w:t>
            </w:r>
          </w:p>
        </w:tc>
        <w:tc>
          <w:tcPr>
            <w:tcW w:w="1382" w:type="dxa"/>
            <w:shd w:val="clear" w:color="auto" w:fill="auto"/>
          </w:tcPr>
          <w:p w14:paraId="6235017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2686CB9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1C3D15A8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119</w:t>
            </w:r>
          </w:p>
        </w:tc>
        <w:tc>
          <w:tcPr>
            <w:tcW w:w="1383" w:type="dxa"/>
            <w:shd w:val="clear" w:color="auto" w:fill="auto"/>
          </w:tcPr>
          <w:p w14:paraId="6E74918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260</w:t>
            </w:r>
          </w:p>
        </w:tc>
        <w:tc>
          <w:tcPr>
            <w:tcW w:w="1383" w:type="dxa"/>
            <w:shd w:val="clear" w:color="auto" w:fill="auto"/>
          </w:tcPr>
          <w:p w14:paraId="09004E3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9.03E-33</w:t>
            </w:r>
          </w:p>
        </w:tc>
      </w:tr>
      <w:tr w:rsidR="004A074E" w:rsidRPr="00961624" w14:paraId="788634B3" w14:textId="77777777" w:rsidTr="001E62D9">
        <w:tc>
          <w:tcPr>
            <w:tcW w:w="1382" w:type="dxa"/>
            <w:shd w:val="clear" w:color="auto" w:fill="auto"/>
          </w:tcPr>
          <w:p w14:paraId="1B925E8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ZC3H13</w:t>
            </w:r>
          </w:p>
        </w:tc>
        <w:tc>
          <w:tcPr>
            <w:tcW w:w="1382" w:type="dxa"/>
            <w:shd w:val="clear" w:color="auto" w:fill="auto"/>
          </w:tcPr>
          <w:p w14:paraId="594160F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83" w:type="dxa"/>
            <w:shd w:val="clear" w:color="auto" w:fill="auto"/>
          </w:tcPr>
          <w:p w14:paraId="3C31001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388</w:t>
            </w:r>
          </w:p>
        </w:tc>
        <w:tc>
          <w:tcPr>
            <w:tcW w:w="1383" w:type="dxa"/>
            <w:shd w:val="clear" w:color="auto" w:fill="auto"/>
          </w:tcPr>
          <w:p w14:paraId="3EDCC2C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113</w:t>
            </w:r>
          </w:p>
        </w:tc>
        <w:tc>
          <w:tcPr>
            <w:tcW w:w="1383" w:type="dxa"/>
            <w:shd w:val="clear" w:color="auto" w:fill="auto"/>
          </w:tcPr>
          <w:p w14:paraId="36291905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266</w:t>
            </w:r>
          </w:p>
        </w:tc>
        <w:tc>
          <w:tcPr>
            <w:tcW w:w="1383" w:type="dxa"/>
            <w:shd w:val="clear" w:color="auto" w:fill="auto"/>
          </w:tcPr>
          <w:p w14:paraId="61B1AEA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3.42E-30</w:t>
            </w:r>
          </w:p>
        </w:tc>
      </w:tr>
      <w:tr w:rsidR="004A074E" w:rsidRPr="00961624" w14:paraId="22F59EFD" w14:textId="77777777" w:rsidTr="001E62D9">
        <w:tc>
          <w:tcPr>
            <w:tcW w:w="1382" w:type="dxa"/>
            <w:shd w:val="clear" w:color="auto" w:fill="auto"/>
          </w:tcPr>
          <w:p w14:paraId="4FA0B6C8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WTAP</w:t>
            </w:r>
          </w:p>
        </w:tc>
        <w:tc>
          <w:tcPr>
            <w:tcW w:w="1382" w:type="dxa"/>
            <w:shd w:val="clear" w:color="auto" w:fill="auto"/>
          </w:tcPr>
          <w:p w14:paraId="6390E4F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48AC5DB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1794706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383" w:type="dxa"/>
            <w:shd w:val="clear" w:color="auto" w:fill="auto"/>
          </w:tcPr>
          <w:p w14:paraId="34A9E6D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280</w:t>
            </w:r>
          </w:p>
        </w:tc>
        <w:tc>
          <w:tcPr>
            <w:tcW w:w="1383" w:type="dxa"/>
            <w:shd w:val="clear" w:color="auto" w:fill="auto"/>
          </w:tcPr>
          <w:p w14:paraId="750A308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1.10E-26</w:t>
            </w:r>
          </w:p>
        </w:tc>
      </w:tr>
      <w:tr w:rsidR="004A074E" w:rsidRPr="00961624" w14:paraId="3D8B016E" w14:textId="77777777" w:rsidTr="001E62D9">
        <w:tc>
          <w:tcPr>
            <w:tcW w:w="1382" w:type="dxa"/>
            <w:shd w:val="clear" w:color="auto" w:fill="auto"/>
          </w:tcPr>
          <w:p w14:paraId="43E11CDD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FTO</w:t>
            </w:r>
          </w:p>
        </w:tc>
        <w:tc>
          <w:tcPr>
            <w:tcW w:w="1382" w:type="dxa"/>
            <w:shd w:val="clear" w:color="auto" w:fill="auto"/>
          </w:tcPr>
          <w:p w14:paraId="2E1D12A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2C61EF6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442B297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1383" w:type="dxa"/>
            <w:shd w:val="clear" w:color="auto" w:fill="auto"/>
          </w:tcPr>
          <w:p w14:paraId="46E2F0F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292</w:t>
            </w:r>
          </w:p>
        </w:tc>
        <w:tc>
          <w:tcPr>
            <w:tcW w:w="1383" w:type="dxa"/>
            <w:shd w:val="clear" w:color="auto" w:fill="auto"/>
          </w:tcPr>
          <w:p w14:paraId="0B43A7D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3.37E-23</w:t>
            </w:r>
          </w:p>
        </w:tc>
      </w:tr>
      <w:tr w:rsidR="004A074E" w:rsidRPr="00961624" w14:paraId="76305F60" w14:textId="77777777" w:rsidTr="001E62D9">
        <w:tc>
          <w:tcPr>
            <w:tcW w:w="1382" w:type="dxa"/>
            <w:shd w:val="clear" w:color="auto" w:fill="auto"/>
          </w:tcPr>
          <w:p w14:paraId="18C2AB63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METTL14</w:t>
            </w:r>
          </w:p>
        </w:tc>
        <w:tc>
          <w:tcPr>
            <w:tcW w:w="1382" w:type="dxa"/>
            <w:shd w:val="clear" w:color="auto" w:fill="auto"/>
          </w:tcPr>
          <w:p w14:paraId="7F35A0F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476C55A8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221EDDA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1383" w:type="dxa"/>
            <w:shd w:val="clear" w:color="auto" w:fill="auto"/>
          </w:tcPr>
          <w:p w14:paraId="152B394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296</w:t>
            </w:r>
          </w:p>
        </w:tc>
        <w:tc>
          <w:tcPr>
            <w:tcW w:w="1383" w:type="dxa"/>
            <w:shd w:val="clear" w:color="auto" w:fill="auto"/>
          </w:tcPr>
          <w:p w14:paraId="3640FCD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4.06E-22</w:t>
            </w:r>
          </w:p>
        </w:tc>
      </w:tr>
      <w:tr w:rsidR="004A074E" w:rsidRPr="00961624" w14:paraId="3BF00C60" w14:textId="77777777" w:rsidTr="001E62D9">
        <w:tc>
          <w:tcPr>
            <w:tcW w:w="1382" w:type="dxa"/>
            <w:shd w:val="clear" w:color="auto" w:fill="auto"/>
          </w:tcPr>
          <w:p w14:paraId="38C7EA93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YTHDF2</w:t>
            </w:r>
          </w:p>
        </w:tc>
        <w:tc>
          <w:tcPr>
            <w:tcW w:w="1382" w:type="dxa"/>
            <w:shd w:val="clear" w:color="auto" w:fill="auto"/>
          </w:tcPr>
          <w:p w14:paraId="687ED740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6514A7E3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6479900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1383" w:type="dxa"/>
            <w:shd w:val="clear" w:color="auto" w:fill="auto"/>
          </w:tcPr>
          <w:p w14:paraId="2697FB5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1383" w:type="dxa"/>
            <w:shd w:val="clear" w:color="auto" w:fill="auto"/>
          </w:tcPr>
          <w:p w14:paraId="2F932B4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7.88E-20</w:t>
            </w:r>
          </w:p>
        </w:tc>
      </w:tr>
      <w:tr w:rsidR="004A074E" w:rsidRPr="00961624" w14:paraId="62F98885" w14:textId="77777777" w:rsidTr="001E62D9">
        <w:tc>
          <w:tcPr>
            <w:tcW w:w="1382" w:type="dxa"/>
            <w:shd w:val="clear" w:color="auto" w:fill="auto"/>
          </w:tcPr>
          <w:p w14:paraId="0317809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YTHDC1</w:t>
            </w:r>
          </w:p>
        </w:tc>
        <w:tc>
          <w:tcPr>
            <w:tcW w:w="1382" w:type="dxa"/>
            <w:shd w:val="clear" w:color="auto" w:fill="auto"/>
          </w:tcPr>
          <w:p w14:paraId="37ACDFC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7E125EC3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21CA64E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383" w:type="dxa"/>
            <w:shd w:val="clear" w:color="auto" w:fill="auto"/>
          </w:tcPr>
          <w:p w14:paraId="6C8D30A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306</w:t>
            </w:r>
          </w:p>
        </w:tc>
        <w:tc>
          <w:tcPr>
            <w:tcW w:w="1383" w:type="dxa"/>
            <w:shd w:val="clear" w:color="auto" w:fill="auto"/>
          </w:tcPr>
          <w:p w14:paraId="7F906ED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2.80E-19</w:t>
            </w:r>
          </w:p>
        </w:tc>
      </w:tr>
      <w:tr w:rsidR="004A074E" w:rsidRPr="00961624" w14:paraId="2CF96275" w14:textId="77777777" w:rsidTr="001E62D9">
        <w:tc>
          <w:tcPr>
            <w:tcW w:w="1382" w:type="dxa"/>
            <w:shd w:val="clear" w:color="auto" w:fill="auto"/>
          </w:tcPr>
          <w:p w14:paraId="19F742B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YTHDC2</w:t>
            </w:r>
          </w:p>
        </w:tc>
        <w:tc>
          <w:tcPr>
            <w:tcW w:w="1382" w:type="dxa"/>
            <w:shd w:val="clear" w:color="auto" w:fill="auto"/>
          </w:tcPr>
          <w:p w14:paraId="3DC8202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4185792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38861EA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383" w:type="dxa"/>
            <w:shd w:val="clear" w:color="auto" w:fill="auto"/>
          </w:tcPr>
          <w:p w14:paraId="0C535AD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317</w:t>
            </w:r>
          </w:p>
        </w:tc>
        <w:tc>
          <w:tcPr>
            <w:tcW w:w="1383" w:type="dxa"/>
            <w:shd w:val="clear" w:color="auto" w:fill="auto"/>
          </w:tcPr>
          <w:p w14:paraId="74D1BAD5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2.66E-16</w:t>
            </w:r>
          </w:p>
        </w:tc>
      </w:tr>
      <w:tr w:rsidR="004A074E" w:rsidRPr="00961624" w14:paraId="4503AC0E" w14:textId="77777777" w:rsidTr="001E62D9">
        <w:tc>
          <w:tcPr>
            <w:tcW w:w="1382" w:type="dxa"/>
            <w:shd w:val="clear" w:color="auto" w:fill="auto"/>
          </w:tcPr>
          <w:p w14:paraId="7642FDB0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YTHDF1</w:t>
            </w:r>
          </w:p>
        </w:tc>
        <w:tc>
          <w:tcPr>
            <w:tcW w:w="1382" w:type="dxa"/>
            <w:shd w:val="clear" w:color="auto" w:fill="auto"/>
          </w:tcPr>
          <w:p w14:paraId="030B4B5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635517F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52868CF8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1383" w:type="dxa"/>
            <w:shd w:val="clear" w:color="auto" w:fill="auto"/>
          </w:tcPr>
          <w:p w14:paraId="0EDAF63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321</w:t>
            </w:r>
          </w:p>
        </w:tc>
        <w:tc>
          <w:tcPr>
            <w:tcW w:w="1383" w:type="dxa"/>
            <w:shd w:val="clear" w:color="auto" w:fill="auto"/>
          </w:tcPr>
          <w:p w14:paraId="01235F1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3.07E-15</w:t>
            </w:r>
          </w:p>
        </w:tc>
      </w:tr>
      <w:tr w:rsidR="004A074E" w:rsidRPr="00961624" w14:paraId="0C9C8A01" w14:textId="77777777" w:rsidTr="001E62D9">
        <w:tc>
          <w:tcPr>
            <w:tcW w:w="1382" w:type="dxa"/>
            <w:shd w:val="clear" w:color="auto" w:fill="auto"/>
          </w:tcPr>
          <w:p w14:paraId="38EC5F7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RBM15</w:t>
            </w:r>
          </w:p>
        </w:tc>
        <w:tc>
          <w:tcPr>
            <w:tcW w:w="1382" w:type="dxa"/>
            <w:shd w:val="clear" w:color="auto" w:fill="auto"/>
          </w:tcPr>
          <w:p w14:paraId="5F1831E0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3E3E34B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73784DB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383" w:type="dxa"/>
            <w:shd w:val="clear" w:color="auto" w:fill="auto"/>
          </w:tcPr>
          <w:p w14:paraId="694ADA3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329</w:t>
            </w:r>
          </w:p>
        </w:tc>
        <w:tc>
          <w:tcPr>
            <w:tcW w:w="1383" w:type="dxa"/>
            <w:shd w:val="clear" w:color="auto" w:fill="auto"/>
          </w:tcPr>
          <w:p w14:paraId="77A1934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3.79E-13</w:t>
            </w:r>
          </w:p>
        </w:tc>
      </w:tr>
      <w:tr w:rsidR="004A074E" w:rsidRPr="00961624" w14:paraId="60D6E507" w14:textId="77777777" w:rsidTr="001E62D9">
        <w:tc>
          <w:tcPr>
            <w:tcW w:w="1382" w:type="dxa"/>
            <w:shd w:val="clear" w:color="auto" w:fill="auto"/>
          </w:tcPr>
          <w:p w14:paraId="6C66EF40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METTL3</w:t>
            </w:r>
          </w:p>
        </w:tc>
        <w:tc>
          <w:tcPr>
            <w:tcW w:w="1382" w:type="dxa"/>
            <w:shd w:val="clear" w:color="auto" w:fill="auto"/>
          </w:tcPr>
          <w:p w14:paraId="43F54E8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383" w:type="dxa"/>
            <w:shd w:val="clear" w:color="auto" w:fill="auto"/>
          </w:tcPr>
          <w:p w14:paraId="34D1863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389</w:t>
            </w:r>
          </w:p>
        </w:tc>
        <w:tc>
          <w:tcPr>
            <w:tcW w:w="1383" w:type="dxa"/>
            <w:shd w:val="clear" w:color="auto" w:fill="auto"/>
          </w:tcPr>
          <w:p w14:paraId="65163C7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1383" w:type="dxa"/>
            <w:shd w:val="clear" w:color="auto" w:fill="auto"/>
          </w:tcPr>
          <w:p w14:paraId="211AE80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355</w:t>
            </w:r>
          </w:p>
        </w:tc>
        <w:tc>
          <w:tcPr>
            <w:tcW w:w="1383" w:type="dxa"/>
            <w:shd w:val="clear" w:color="auto" w:fill="auto"/>
          </w:tcPr>
          <w:p w14:paraId="2043B72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1.33E-06</w:t>
            </w:r>
          </w:p>
        </w:tc>
      </w:tr>
      <w:tr w:rsidR="004A074E" w:rsidRPr="00961624" w14:paraId="54C877C9" w14:textId="77777777" w:rsidTr="001E62D9">
        <w:tc>
          <w:tcPr>
            <w:tcW w:w="1382" w:type="dxa"/>
            <w:shd w:val="clear" w:color="auto" w:fill="auto"/>
          </w:tcPr>
          <w:p w14:paraId="2F1D39C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HNRNPC</w:t>
            </w:r>
          </w:p>
        </w:tc>
        <w:tc>
          <w:tcPr>
            <w:tcW w:w="1382" w:type="dxa"/>
            <w:shd w:val="clear" w:color="auto" w:fill="auto"/>
          </w:tcPr>
          <w:p w14:paraId="0F3E40E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83" w:type="dxa"/>
            <w:shd w:val="clear" w:color="auto" w:fill="auto"/>
          </w:tcPr>
          <w:p w14:paraId="624D1EA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387</w:t>
            </w:r>
          </w:p>
        </w:tc>
        <w:tc>
          <w:tcPr>
            <w:tcW w:w="1383" w:type="dxa"/>
            <w:shd w:val="clear" w:color="auto" w:fill="auto"/>
          </w:tcPr>
          <w:p w14:paraId="439D0D9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383" w:type="dxa"/>
            <w:shd w:val="clear" w:color="auto" w:fill="auto"/>
          </w:tcPr>
          <w:p w14:paraId="7B1EFA1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351</w:t>
            </w:r>
          </w:p>
        </w:tc>
        <w:tc>
          <w:tcPr>
            <w:tcW w:w="1383" w:type="dxa"/>
            <w:shd w:val="clear" w:color="auto" w:fill="auto"/>
          </w:tcPr>
          <w:p w14:paraId="6E6C88C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  <w:t>2.25E-06</w:t>
            </w:r>
          </w:p>
        </w:tc>
      </w:tr>
    </w:tbl>
    <w:bookmarkEnd w:id="0"/>
    <w:p w14:paraId="29A84219" w14:textId="77777777" w:rsidR="004A074E" w:rsidRPr="00961624" w:rsidRDefault="004A074E" w:rsidP="004A074E">
      <w:pPr>
        <w:rPr>
          <w:rFonts w:ascii="Calibri" w:eastAsia="Calibri" w:hAnsi="Calibri" w:cs="Calibri"/>
          <w:b/>
          <w:bCs/>
          <w:color w:val="000000"/>
          <w:sz w:val="22"/>
          <w:szCs w:val="22"/>
        </w:rPr>
      </w:pPr>
      <w:r w:rsidRPr="00961624">
        <w:rPr>
          <w:rFonts w:ascii="Calibri" w:eastAsia="Calibri" w:hAnsi="Calibri" w:cs="Calibri"/>
          <w:b/>
          <w:bCs/>
          <w:color w:val="000000"/>
          <w:sz w:val="22"/>
          <w:szCs w:val="22"/>
        </w:rPr>
        <w:t xml:space="preserve">Table S2. </w:t>
      </w:r>
      <w:proofErr w:type="spellStart"/>
      <w:r w:rsidRPr="00961624">
        <w:rPr>
          <w:rFonts w:ascii="Calibri" w:eastAsia="Calibri" w:hAnsi="Calibri" w:cs="Calibri"/>
          <w:b/>
          <w:bCs/>
          <w:color w:val="000000"/>
          <w:sz w:val="22"/>
          <w:szCs w:val="22"/>
        </w:rPr>
        <w:t>Clinico</w:t>
      </w:r>
      <w:proofErr w:type="spellEnd"/>
      <w:r w:rsidRPr="00961624">
        <w:rPr>
          <w:rFonts w:ascii="Calibri" w:eastAsia="Calibri" w:hAnsi="Calibri" w:cs="Calibri" w:hint="eastAsia"/>
          <w:b/>
          <w:bCs/>
          <w:color w:val="000000"/>
          <w:sz w:val="22"/>
          <w:szCs w:val="22"/>
        </w:rPr>
        <w:t>-</w:t>
      </w:r>
      <w:r w:rsidRPr="00961624">
        <w:rPr>
          <w:rFonts w:ascii="Calibri" w:eastAsia="Calibri" w:hAnsi="Calibri" w:cs="Calibri"/>
          <w:b/>
          <w:bCs/>
          <w:color w:val="000000"/>
          <w:sz w:val="22"/>
          <w:szCs w:val="22"/>
        </w:rPr>
        <w:t>pathological features of patients included in this study.</w:t>
      </w:r>
    </w:p>
    <w:p w14:paraId="36FC7806" w14:textId="2390E868" w:rsidR="004A074E" w:rsidRPr="00961624" w:rsidRDefault="004A074E" w:rsidP="004A074E">
      <w:pPr>
        <w:spacing w:line="20" w:lineRule="exact"/>
        <w:rPr>
          <w:color w:val="000000"/>
          <w:sz w:val="20"/>
          <w:szCs w:val="20"/>
        </w:rPr>
      </w:pPr>
      <w:r>
        <w:rPr>
          <w:noProof/>
          <w:color w:val="000000"/>
        </w:rPr>
        <mc:AlternateContent>
          <mc:Choice Requires="wps">
            <w:drawing>
              <wp:anchor distT="4294967292" distB="4294967292" distL="114300" distR="114300" simplePos="0" relativeHeight="251658240" behindDoc="1" locked="0" layoutInCell="0" allowOverlap="1" wp14:anchorId="00EC557F" wp14:editId="41F9B491">
                <wp:simplePos x="0" y="0"/>
                <wp:positionH relativeFrom="column">
                  <wp:posOffset>22225</wp:posOffset>
                </wp:positionH>
                <wp:positionV relativeFrom="paragraph">
                  <wp:posOffset>142874</wp:posOffset>
                </wp:positionV>
                <wp:extent cx="2121535" cy="0"/>
                <wp:effectExtent l="0" t="0" r="0" b="0"/>
                <wp:wrapNone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2153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B768FE" id="Straight Connector 32" o:spid="_x0000_s1026" style="position:absolute;z-index:-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.75pt,11.25pt" to="168.8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05989CB1" wp14:editId="3D270EC6">
                <wp:simplePos x="0" y="0"/>
                <wp:positionH relativeFrom="column">
                  <wp:posOffset>2140585</wp:posOffset>
                </wp:positionH>
                <wp:positionV relativeFrom="paragraph">
                  <wp:posOffset>136525</wp:posOffset>
                </wp:positionV>
                <wp:extent cx="12700" cy="12700"/>
                <wp:effectExtent l="0" t="0" r="0" b="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D60C2" id="Rectangle 33" o:spid="_x0000_s1026" style="position:absolute;margin-left:168.55pt;margin-top:10.75pt;width:1pt;height:1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" o:allowincell="f" fillcolor="black" stroked="f"/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4294967292" distB="4294967292" distL="114300" distR="114300" simplePos="0" relativeHeight="251658240" behindDoc="1" locked="0" layoutInCell="0" allowOverlap="1" wp14:anchorId="4ABFE494" wp14:editId="739D7440">
                <wp:simplePos x="0" y="0"/>
                <wp:positionH relativeFrom="column">
                  <wp:posOffset>2150110</wp:posOffset>
                </wp:positionH>
                <wp:positionV relativeFrom="paragraph">
                  <wp:posOffset>142874</wp:posOffset>
                </wp:positionV>
                <wp:extent cx="1706880" cy="0"/>
                <wp:effectExtent l="0" t="0" r="0" b="0"/>
                <wp:wrapNone/>
                <wp:docPr id="34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70688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72F8DB" id="Straight Connector 34" o:spid="_x0000_s1026" style="position:absolute;z-index:-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169.3pt,11.25pt" to="303.7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3EB0E288" wp14:editId="4D050DA4">
                <wp:simplePos x="0" y="0"/>
                <wp:positionH relativeFrom="column">
                  <wp:posOffset>3853815</wp:posOffset>
                </wp:positionH>
                <wp:positionV relativeFrom="paragraph">
                  <wp:posOffset>136525</wp:posOffset>
                </wp:positionV>
                <wp:extent cx="12700" cy="12700"/>
                <wp:effectExtent l="0" t="0" r="0" b="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83CD41" id="Rectangle 35" o:spid="_x0000_s1026" style="position:absolute;margin-left:303.45pt;margin-top:10.75pt;width:1pt;height:1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" o:allowincell="f" fillcolor="black" stroked="f"/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4294967292" distB="4294967292" distL="114300" distR="114300" simplePos="0" relativeHeight="251658240" behindDoc="1" locked="0" layoutInCell="0" allowOverlap="1" wp14:anchorId="22EF510D" wp14:editId="17F83845">
                <wp:simplePos x="0" y="0"/>
                <wp:positionH relativeFrom="column">
                  <wp:posOffset>3863340</wp:posOffset>
                </wp:positionH>
                <wp:positionV relativeFrom="paragraph">
                  <wp:posOffset>142874</wp:posOffset>
                </wp:positionV>
                <wp:extent cx="1886585" cy="0"/>
                <wp:effectExtent l="0" t="0" r="0" b="0"/>
                <wp:wrapNone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8658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796E86" id="Straight Connector 36" o:spid="_x0000_s1026" style="position:absolute;z-index:-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304.2pt,11.25pt" to="452.7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tbl>
      <w:tblPr>
        <w:tblW w:w="83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83"/>
        <w:gridCol w:w="1700"/>
        <w:gridCol w:w="1770"/>
        <w:gridCol w:w="1770"/>
        <w:gridCol w:w="1590"/>
      </w:tblGrid>
      <w:tr w:rsidR="004A074E" w:rsidRPr="00961624" w14:paraId="02157615" w14:textId="77777777" w:rsidTr="001E62D9">
        <w:trPr>
          <w:trHeight w:val="54"/>
        </w:trPr>
        <w:tc>
          <w:tcPr>
            <w:tcW w:w="1483" w:type="dxa"/>
            <w:vAlign w:val="bottom"/>
          </w:tcPr>
          <w:p w14:paraId="0E9547D6" w14:textId="77777777" w:rsidR="004A074E" w:rsidRPr="00961624" w:rsidRDefault="004A074E" w:rsidP="001E62D9">
            <w:pPr>
              <w:spacing w:line="240" w:lineRule="atLeast"/>
              <w:rPr>
                <w:color w:val="000000"/>
                <w:sz w:val="23"/>
                <w:szCs w:val="23"/>
              </w:rPr>
            </w:pPr>
          </w:p>
        </w:tc>
        <w:tc>
          <w:tcPr>
            <w:tcW w:w="3470" w:type="dxa"/>
            <w:gridSpan w:val="2"/>
            <w:vAlign w:val="bottom"/>
          </w:tcPr>
          <w:p w14:paraId="0FF1A56D" w14:textId="77777777" w:rsidR="004A074E" w:rsidRPr="00961624" w:rsidRDefault="004A074E" w:rsidP="001E62D9">
            <w:pPr>
              <w:spacing w:line="240" w:lineRule="atLeast"/>
              <w:ind w:firstLineChars="500" w:firstLine="1004"/>
              <w:rPr>
                <w:b/>
                <w:bCs/>
                <w:color w:val="000000"/>
                <w:sz w:val="20"/>
                <w:szCs w:val="20"/>
                <w:lang w:val="en-US" w:eastAsia="zh-CN"/>
              </w:rPr>
            </w:pPr>
          </w:p>
          <w:p w14:paraId="4464016B" w14:textId="77777777" w:rsidR="004A074E" w:rsidRPr="00961624" w:rsidRDefault="004A074E" w:rsidP="001E62D9">
            <w:pPr>
              <w:spacing w:line="240" w:lineRule="atLeast"/>
              <w:ind w:firstLineChars="500" w:firstLine="1004"/>
              <w:rPr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b/>
                <w:bCs/>
                <w:color w:val="000000"/>
                <w:sz w:val="20"/>
                <w:szCs w:val="20"/>
                <w:lang w:val="en-US" w:eastAsia="zh-CN"/>
              </w:rPr>
              <w:t>TCGA</w:t>
            </w:r>
            <w:r w:rsidRPr="009616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dataset</w:t>
            </w:r>
          </w:p>
        </w:tc>
        <w:tc>
          <w:tcPr>
            <w:tcW w:w="3360" w:type="dxa"/>
            <w:gridSpan w:val="2"/>
            <w:vAlign w:val="bottom"/>
          </w:tcPr>
          <w:p w14:paraId="4B972FE6" w14:textId="77777777" w:rsidR="004A074E" w:rsidRPr="00961624" w:rsidRDefault="004A074E" w:rsidP="001E62D9">
            <w:pPr>
              <w:spacing w:line="240" w:lineRule="atLeast"/>
              <w:ind w:firstLineChars="600" w:firstLine="1205"/>
              <w:rPr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b/>
                <w:bCs/>
                <w:color w:val="000000"/>
                <w:sz w:val="20"/>
                <w:szCs w:val="20"/>
                <w:lang w:val="en-US" w:eastAsia="zh-CN"/>
              </w:rPr>
              <w:t>ICGC</w:t>
            </w:r>
            <w:r w:rsidRPr="009616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dataset</w:t>
            </w:r>
          </w:p>
        </w:tc>
      </w:tr>
      <w:tr w:rsidR="004A074E" w:rsidRPr="00961624" w14:paraId="57D64713" w14:textId="77777777" w:rsidTr="001E62D9">
        <w:trPr>
          <w:trHeight w:val="410"/>
        </w:trPr>
        <w:tc>
          <w:tcPr>
            <w:tcW w:w="1483" w:type="dxa"/>
            <w:vAlign w:val="bottom"/>
          </w:tcPr>
          <w:p w14:paraId="0C5FA9D9" w14:textId="77777777" w:rsidR="004A074E" w:rsidRPr="00961624" w:rsidRDefault="004A074E" w:rsidP="001E62D9">
            <w:pPr>
              <w:spacing w:line="240" w:lineRule="atLeast"/>
              <w:rPr>
                <w:color w:val="000000"/>
              </w:rPr>
            </w:pPr>
          </w:p>
        </w:tc>
        <w:tc>
          <w:tcPr>
            <w:tcW w:w="1700" w:type="dxa"/>
            <w:vAlign w:val="bottom"/>
          </w:tcPr>
          <w:p w14:paraId="4D038F5F" w14:textId="75C781AE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2052ACD" wp14:editId="685A9308">
                      <wp:simplePos x="0" y="0"/>
                      <wp:positionH relativeFrom="column">
                        <wp:posOffset>493395</wp:posOffset>
                      </wp:positionH>
                      <wp:positionV relativeFrom="paragraph">
                        <wp:posOffset>13335</wp:posOffset>
                      </wp:positionV>
                      <wp:extent cx="3726815" cy="16510"/>
                      <wp:effectExtent l="0" t="0" r="26035" b="21590"/>
                      <wp:wrapNone/>
                      <wp:docPr id="16" name="Straight Arrow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26815" cy="165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C8ED7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6" o:spid="_x0000_s1026" type="#_x0000_t32" style="position:absolute;margin-left:38.85pt;margin-top:1.05pt;width:293.45pt;height: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"/>
                  </w:pict>
                </mc:Fallback>
              </mc:AlternateConten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770" w:type="dxa"/>
            <w:vAlign w:val="bottom"/>
          </w:tcPr>
          <w:p w14:paraId="1CA0206C" w14:textId="77777777" w:rsidR="004A074E" w:rsidRPr="00961624" w:rsidRDefault="004A074E" w:rsidP="001E62D9">
            <w:pPr>
              <w:spacing w:line="240" w:lineRule="atLeast"/>
              <w:ind w:left="260"/>
              <w:jc w:val="center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770" w:type="dxa"/>
            <w:vAlign w:val="bottom"/>
          </w:tcPr>
          <w:p w14:paraId="46088F86" w14:textId="77777777" w:rsidR="004A074E" w:rsidRPr="00961624" w:rsidRDefault="004A074E" w:rsidP="001E62D9">
            <w:pPr>
              <w:spacing w:line="240" w:lineRule="atLeast"/>
              <w:ind w:left="400"/>
              <w:jc w:val="center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590" w:type="dxa"/>
            <w:vAlign w:val="bottom"/>
          </w:tcPr>
          <w:p w14:paraId="5176DBAC" w14:textId="77777777" w:rsidR="004A074E" w:rsidRPr="00961624" w:rsidRDefault="004A074E" w:rsidP="001E62D9">
            <w:pPr>
              <w:spacing w:line="240" w:lineRule="atLeast"/>
              <w:ind w:left="320"/>
              <w:jc w:val="center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Percentage</w:t>
            </w:r>
          </w:p>
        </w:tc>
      </w:tr>
      <w:tr w:rsidR="004A074E" w:rsidRPr="00961624" w14:paraId="69020850" w14:textId="77777777" w:rsidTr="001E62D9">
        <w:trPr>
          <w:trHeight w:val="414"/>
        </w:trPr>
        <w:tc>
          <w:tcPr>
            <w:tcW w:w="1483" w:type="dxa"/>
            <w:vAlign w:val="bottom"/>
          </w:tcPr>
          <w:p w14:paraId="52718BD4" w14:textId="77777777" w:rsidR="004A074E" w:rsidRPr="00961624" w:rsidRDefault="004A074E" w:rsidP="001E62D9">
            <w:pPr>
              <w:spacing w:line="240" w:lineRule="atLeast"/>
              <w:ind w:left="120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700" w:type="dxa"/>
            <w:vAlign w:val="bottom"/>
          </w:tcPr>
          <w:p w14:paraId="690E1B6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770" w:type="dxa"/>
            <w:vAlign w:val="bottom"/>
          </w:tcPr>
          <w:p w14:paraId="5D3D507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100.00%</w:t>
            </w:r>
          </w:p>
        </w:tc>
        <w:tc>
          <w:tcPr>
            <w:tcW w:w="1770" w:type="dxa"/>
            <w:vAlign w:val="bottom"/>
          </w:tcPr>
          <w:p w14:paraId="1446066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260</w:t>
            </w:r>
          </w:p>
        </w:tc>
        <w:tc>
          <w:tcPr>
            <w:tcW w:w="1590" w:type="dxa"/>
            <w:vAlign w:val="bottom"/>
          </w:tcPr>
          <w:p w14:paraId="5D71922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100.00%</w:t>
            </w:r>
          </w:p>
        </w:tc>
      </w:tr>
      <w:tr w:rsidR="004A074E" w:rsidRPr="00961624" w14:paraId="132DF176" w14:textId="77777777" w:rsidTr="001E62D9">
        <w:trPr>
          <w:trHeight w:val="372"/>
        </w:trPr>
        <w:tc>
          <w:tcPr>
            <w:tcW w:w="1483" w:type="dxa"/>
            <w:vAlign w:val="bottom"/>
          </w:tcPr>
          <w:p w14:paraId="0E05CCD7" w14:textId="77777777" w:rsidR="004A074E" w:rsidRPr="00961624" w:rsidRDefault="004A074E" w:rsidP="001E62D9">
            <w:pPr>
              <w:spacing w:line="240" w:lineRule="atLeast"/>
              <w:ind w:left="120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700" w:type="dxa"/>
            <w:vAlign w:val="bottom"/>
          </w:tcPr>
          <w:p w14:paraId="0F901D8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16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-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770" w:type="dxa"/>
            <w:vAlign w:val="bottom"/>
          </w:tcPr>
          <w:p w14:paraId="26C9EAE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vAlign w:val="bottom"/>
          </w:tcPr>
          <w:p w14:paraId="2B45B3D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31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 xml:space="preserve">-89 </w:t>
            </w:r>
          </w:p>
        </w:tc>
        <w:tc>
          <w:tcPr>
            <w:tcW w:w="1590" w:type="dxa"/>
            <w:vAlign w:val="bottom"/>
          </w:tcPr>
          <w:p w14:paraId="2C1094E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4A074E" w:rsidRPr="00961624" w14:paraId="5725B4C0" w14:textId="77777777" w:rsidTr="001E62D9">
        <w:trPr>
          <w:trHeight w:val="350"/>
        </w:trPr>
        <w:tc>
          <w:tcPr>
            <w:tcW w:w="1483" w:type="dxa"/>
            <w:vAlign w:val="bottom"/>
          </w:tcPr>
          <w:p w14:paraId="6494F988" w14:textId="77777777" w:rsidR="004A074E" w:rsidRPr="00961624" w:rsidRDefault="004A074E" w:rsidP="001E62D9">
            <w:pPr>
              <w:spacing w:line="240" w:lineRule="atLeast"/>
              <w:ind w:firstLineChars="500" w:firstLine="1000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≤65</w:t>
            </w:r>
          </w:p>
        </w:tc>
        <w:tc>
          <w:tcPr>
            <w:tcW w:w="1700" w:type="dxa"/>
            <w:vAlign w:val="bottom"/>
          </w:tcPr>
          <w:p w14:paraId="4235C30D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227</w:t>
            </w:r>
          </w:p>
        </w:tc>
        <w:tc>
          <w:tcPr>
            <w:tcW w:w="1770" w:type="dxa"/>
            <w:vAlign w:val="bottom"/>
          </w:tcPr>
          <w:p w14:paraId="2388B21A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64.9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4E2543E5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98</w:t>
            </w:r>
          </w:p>
        </w:tc>
        <w:tc>
          <w:tcPr>
            <w:tcW w:w="1590" w:type="dxa"/>
            <w:vAlign w:val="bottom"/>
          </w:tcPr>
          <w:p w14:paraId="06AA87B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37.7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18B4A638" w14:textId="77777777" w:rsidTr="001E62D9">
        <w:trPr>
          <w:trHeight w:val="374"/>
        </w:trPr>
        <w:tc>
          <w:tcPr>
            <w:tcW w:w="1483" w:type="dxa"/>
            <w:vAlign w:val="bottom"/>
          </w:tcPr>
          <w:p w14:paraId="5C93FCD8" w14:textId="77777777" w:rsidR="004A074E" w:rsidRPr="00961624" w:rsidRDefault="004A074E" w:rsidP="001E62D9">
            <w:pPr>
              <w:spacing w:line="240" w:lineRule="atLeast"/>
              <w:ind w:firstLineChars="500" w:firstLine="1000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</w:rPr>
              <w:t>&gt;65</w:t>
            </w:r>
          </w:p>
        </w:tc>
        <w:tc>
          <w:tcPr>
            <w:tcW w:w="1700" w:type="dxa"/>
            <w:vAlign w:val="bottom"/>
          </w:tcPr>
          <w:p w14:paraId="3457D52B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1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770" w:type="dxa"/>
            <w:vAlign w:val="bottom"/>
          </w:tcPr>
          <w:p w14:paraId="28999F4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35.1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2880134D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162</w:t>
            </w:r>
          </w:p>
        </w:tc>
        <w:tc>
          <w:tcPr>
            <w:tcW w:w="1590" w:type="dxa"/>
            <w:vAlign w:val="bottom"/>
          </w:tcPr>
          <w:p w14:paraId="547146C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62.3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20031DA0" w14:textId="77777777" w:rsidTr="001E62D9">
        <w:trPr>
          <w:trHeight w:val="420"/>
        </w:trPr>
        <w:tc>
          <w:tcPr>
            <w:tcW w:w="1483" w:type="dxa"/>
            <w:vAlign w:val="bottom"/>
          </w:tcPr>
          <w:p w14:paraId="65598417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</w:rPr>
            </w:pPr>
            <w:proofErr w:type="gramStart"/>
            <w:r w:rsidRPr="00961624">
              <w:rPr>
                <w:rFonts w:eastAsia="Times New Roman"/>
                <w:b/>
                <w:color w:val="000000"/>
                <w:sz w:val="20"/>
                <w:szCs w:val="20"/>
              </w:rPr>
              <w:t>Gender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 xml:space="preserve">  Female</w:t>
            </w:r>
            <w:proofErr w:type="gramEnd"/>
          </w:p>
        </w:tc>
        <w:tc>
          <w:tcPr>
            <w:tcW w:w="1700" w:type="dxa"/>
            <w:vAlign w:val="bottom"/>
          </w:tcPr>
          <w:p w14:paraId="362D46B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11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770" w:type="dxa"/>
            <w:vAlign w:val="bottom"/>
          </w:tcPr>
          <w:p w14:paraId="01FEA49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3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1.7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20FCDA9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590" w:type="dxa"/>
            <w:vAlign w:val="bottom"/>
          </w:tcPr>
          <w:p w14:paraId="1F5BCE3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26.2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2DB49814" w14:textId="77777777" w:rsidTr="001E62D9">
        <w:trPr>
          <w:trHeight w:val="544"/>
        </w:trPr>
        <w:tc>
          <w:tcPr>
            <w:tcW w:w="1483" w:type="dxa"/>
            <w:vAlign w:val="bottom"/>
          </w:tcPr>
          <w:p w14:paraId="32945074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700" w:type="dxa"/>
            <w:vAlign w:val="bottom"/>
          </w:tcPr>
          <w:p w14:paraId="7EDF36FF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239</w:t>
            </w:r>
          </w:p>
        </w:tc>
        <w:tc>
          <w:tcPr>
            <w:tcW w:w="1770" w:type="dxa"/>
            <w:vAlign w:val="bottom"/>
          </w:tcPr>
          <w:p w14:paraId="544DD211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>6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8.3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4880B2B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192</w:t>
            </w:r>
          </w:p>
        </w:tc>
        <w:tc>
          <w:tcPr>
            <w:tcW w:w="1590" w:type="dxa"/>
            <w:vAlign w:val="bottom"/>
          </w:tcPr>
          <w:p w14:paraId="0C54D67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73.8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35F127AA" w14:textId="77777777" w:rsidTr="001E62D9">
        <w:trPr>
          <w:trHeight w:val="460"/>
        </w:trPr>
        <w:tc>
          <w:tcPr>
            <w:tcW w:w="1483" w:type="dxa"/>
            <w:vAlign w:val="bottom"/>
          </w:tcPr>
          <w:p w14:paraId="043B12FB" w14:textId="77777777" w:rsidR="004A074E" w:rsidRPr="00961624" w:rsidRDefault="004A074E" w:rsidP="001E62D9">
            <w:pPr>
              <w:wordWrap w:val="0"/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b/>
                <w:bCs/>
                <w:color w:val="000000"/>
                <w:sz w:val="20"/>
                <w:szCs w:val="20"/>
                <w:lang w:val="en-US" w:eastAsia="zh-CN"/>
              </w:rPr>
              <w:t>WHO Stage</w:t>
            </w:r>
            <w:r w:rsidRPr="00961624"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  <w:r w:rsidRPr="00961624">
              <w:rPr>
                <w:color w:val="000000"/>
                <w:sz w:val="20"/>
                <w:szCs w:val="20"/>
              </w:rPr>
              <w:t xml:space="preserve">  </w:t>
            </w: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I</w:t>
            </w:r>
          </w:p>
        </w:tc>
        <w:tc>
          <w:tcPr>
            <w:tcW w:w="1700" w:type="dxa"/>
            <w:vAlign w:val="bottom"/>
          </w:tcPr>
          <w:p w14:paraId="6953E73F" w14:textId="77777777" w:rsidR="004A074E" w:rsidRPr="00961624" w:rsidRDefault="004A074E" w:rsidP="001E62D9">
            <w:pPr>
              <w:spacing w:line="240" w:lineRule="atLeast"/>
              <w:ind w:left="280" w:firstLineChars="300" w:firstLine="600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174</w:t>
            </w:r>
          </w:p>
        </w:tc>
        <w:tc>
          <w:tcPr>
            <w:tcW w:w="1770" w:type="dxa"/>
            <w:vAlign w:val="bottom"/>
          </w:tcPr>
          <w:p w14:paraId="52DB415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49.7%</w:t>
            </w:r>
          </w:p>
        </w:tc>
        <w:tc>
          <w:tcPr>
            <w:tcW w:w="1770" w:type="dxa"/>
            <w:vAlign w:val="bottom"/>
          </w:tcPr>
          <w:p w14:paraId="40667E3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1590" w:type="dxa"/>
            <w:vAlign w:val="bottom"/>
          </w:tcPr>
          <w:p w14:paraId="37042AF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15.4%</w:t>
            </w:r>
          </w:p>
        </w:tc>
      </w:tr>
      <w:tr w:rsidR="004A074E" w:rsidRPr="00961624" w14:paraId="08ED1E64" w14:textId="77777777" w:rsidTr="001E62D9">
        <w:trPr>
          <w:trHeight w:val="480"/>
        </w:trPr>
        <w:tc>
          <w:tcPr>
            <w:tcW w:w="1483" w:type="dxa"/>
            <w:vAlign w:val="bottom"/>
          </w:tcPr>
          <w:p w14:paraId="7F8B67BD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 xml:space="preserve"> II</w:t>
            </w:r>
          </w:p>
        </w:tc>
        <w:tc>
          <w:tcPr>
            <w:tcW w:w="1700" w:type="dxa"/>
            <w:vAlign w:val="bottom"/>
          </w:tcPr>
          <w:p w14:paraId="2217CCB3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1770" w:type="dxa"/>
            <w:vAlign w:val="bottom"/>
          </w:tcPr>
          <w:p w14:paraId="0614BF6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24.3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65008E9D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117</w:t>
            </w:r>
          </w:p>
        </w:tc>
        <w:tc>
          <w:tcPr>
            <w:tcW w:w="1590" w:type="dxa"/>
            <w:vAlign w:val="bottom"/>
          </w:tcPr>
          <w:p w14:paraId="616C0AF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45.0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0D63952D" w14:textId="77777777" w:rsidTr="001E62D9">
        <w:trPr>
          <w:trHeight w:val="414"/>
        </w:trPr>
        <w:tc>
          <w:tcPr>
            <w:tcW w:w="1483" w:type="dxa"/>
            <w:vAlign w:val="bottom"/>
          </w:tcPr>
          <w:p w14:paraId="0BB39D73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 xml:space="preserve">  III</w:t>
            </w:r>
          </w:p>
        </w:tc>
        <w:tc>
          <w:tcPr>
            <w:tcW w:w="1700" w:type="dxa"/>
            <w:vAlign w:val="bottom"/>
          </w:tcPr>
          <w:p w14:paraId="04AC045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1770" w:type="dxa"/>
            <w:vAlign w:val="bottom"/>
          </w:tcPr>
          <w:p w14:paraId="562E7276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24.6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4EEA0D4E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1590" w:type="dxa"/>
            <w:vAlign w:val="bottom"/>
          </w:tcPr>
          <w:p w14:paraId="040D4D85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30.8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08B4CA90" w14:textId="77777777" w:rsidTr="001E62D9">
        <w:trPr>
          <w:trHeight w:val="454"/>
        </w:trPr>
        <w:tc>
          <w:tcPr>
            <w:tcW w:w="1483" w:type="dxa"/>
            <w:vAlign w:val="bottom"/>
          </w:tcPr>
          <w:p w14:paraId="405E991E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 xml:space="preserve">  IV</w:t>
            </w:r>
          </w:p>
        </w:tc>
        <w:tc>
          <w:tcPr>
            <w:tcW w:w="1700" w:type="dxa"/>
            <w:vAlign w:val="bottom"/>
          </w:tcPr>
          <w:p w14:paraId="0824EF77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770" w:type="dxa"/>
            <w:vAlign w:val="bottom"/>
          </w:tcPr>
          <w:p w14:paraId="0C035A5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1.4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77AE42C0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590" w:type="dxa"/>
            <w:vAlign w:val="bottom"/>
          </w:tcPr>
          <w:p w14:paraId="7343BCF4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8.8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</w:tr>
      <w:tr w:rsidR="004A074E" w:rsidRPr="00961624" w14:paraId="36F41B2C" w14:textId="77777777" w:rsidTr="001E62D9">
        <w:trPr>
          <w:trHeight w:val="498"/>
        </w:trPr>
        <w:tc>
          <w:tcPr>
            <w:tcW w:w="3183" w:type="dxa"/>
            <w:gridSpan w:val="2"/>
            <w:vAlign w:val="bottom"/>
          </w:tcPr>
          <w:p w14:paraId="1ACBBBC6" w14:textId="77777777" w:rsidR="004A074E" w:rsidRPr="00961624" w:rsidRDefault="004A074E" w:rsidP="001E62D9">
            <w:pPr>
              <w:spacing w:line="240" w:lineRule="atLeast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hyperlink r:id="rId4" w:anchor="/javascript:;" w:history="1">
              <w:r w:rsidRPr="00961624">
                <w:rPr>
                  <w:rFonts w:eastAsia="Times New Roman" w:hint="eastAsia"/>
                  <w:b/>
                  <w:bCs/>
                  <w:color w:val="000000"/>
                  <w:sz w:val="20"/>
                  <w:szCs w:val="20"/>
                  <w:lang w:val="en-US" w:eastAsia="zh-CN"/>
                </w:rPr>
                <w:t>P</w:t>
              </w:r>
              <w:r w:rsidRPr="00961624">
                <w:rPr>
                  <w:rFonts w:eastAsia="Times New Roman"/>
                  <w:b/>
                  <w:bCs/>
                  <w:color w:val="000000"/>
                  <w:sz w:val="20"/>
                  <w:szCs w:val="20"/>
                  <w:lang w:val="en-US" w:eastAsia="zh-CN"/>
                </w:rPr>
                <w:t>athological</w:t>
              </w:r>
            </w:hyperlink>
            <w:r w:rsidRPr="00961624">
              <w:rPr>
                <w:rFonts w:eastAsia="Times New Roman" w:hint="eastAsia"/>
                <w:b/>
                <w:bCs/>
                <w:color w:val="000000"/>
                <w:sz w:val="20"/>
                <w:szCs w:val="20"/>
                <w:lang w:val="en-US" w:eastAsia="zh-CN"/>
              </w:rPr>
              <w:t xml:space="preserve"> Grade</w:t>
            </w:r>
          </w:p>
        </w:tc>
        <w:tc>
          <w:tcPr>
            <w:tcW w:w="1770" w:type="dxa"/>
            <w:vAlign w:val="bottom"/>
          </w:tcPr>
          <w:p w14:paraId="14EF5D05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770" w:type="dxa"/>
            <w:vAlign w:val="bottom"/>
          </w:tcPr>
          <w:p w14:paraId="3DD0443C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590" w:type="dxa"/>
            <w:vAlign w:val="bottom"/>
          </w:tcPr>
          <w:p w14:paraId="79D68D35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4A074E" w:rsidRPr="00961624" w14:paraId="6AD06124" w14:textId="77777777" w:rsidTr="001E62D9">
        <w:trPr>
          <w:trHeight w:val="430"/>
        </w:trPr>
        <w:tc>
          <w:tcPr>
            <w:tcW w:w="1483" w:type="dxa"/>
            <w:vAlign w:val="bottom"/>
          </w:tcPr>
          <w:p w14:paraId="4DC336A2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G1</w:t>
            </w:r>
          </w:p>
        </w:tc>
        <w:tc>
          <w:tcPr>
            <w:tcW w:w="1700" w:type="dxa"/>
            <w:vAlign w:val="bottom"/>
          </w:tcPr>
          <w:p w14:paraId="5513C1E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1770" w:type="dxa"/>
            <w:vAlign w:val="bottom"/>
          </w:tcPr>
          <w:p w14:paraId="7202F869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13.1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7700BC24" w14:textId="77777777" w:rsidR="004A074E" w:rsidRPr="00961624" w:rsidRDefault="004A074E" w:rsidP="001E62D9">
            <w:pPr>
              <w:spacing w:line="240" w:lineRule="atLeast"/>
              <w:ind w:firstLineChars="500" w:firstLine="1000"/>
              <w:jc w:val="both"/>
              <w:rPr>
                <w:rFonts w:eastAsia="Times New Roman"/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590" w:type="dxa"/>
            <w:vAlign w:val="bottom"/>
          </w:tcPr>
          <w:p w14:paraId="723EB5C6" w14:textId="77777777" w:rsidR="004A074E" w:rsidRPr="00961624" w:rsidRDefault="004A074E" w:rsidP="001E62D9">
            <w:pPr>
              <w:spacing w:line="240" w:lineRule="atLeast"/>
              <w:ind w:firstLineChars="400" w:firstLine="800"/>
              <w:jc w:val="both"/>
              <w:rPr>
                <w:rFonts w:eastAsia="Times New Roman"/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</w:tr>
      <w:tr w:rsidR="004A074E" w:rsidRPr="00961624" w14:paraId="4B658E8F" w14:textId="77777777" w:rsidTr="001E62D9">
        <w:trPr>
          <w:trHeight w:val="494"/>
        </w:trPr>
        <w:tc>
          <w:tcPr>
            <w:tcW w:w="1483" w:type="dxa"/>
            <w:vAlign w:val="bottom"/>
          </w:tcPr>
          <w:p w14:paraId="572B97CA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G2</w:t>
            </w:r>
          </w:p>
        </w:tc>
        <w:tc>
          <w:tcPr>
            <w:tcW w:w="1700" w:type="dxa"/>
            <w:vAlign w:val="bottom"/>
          </w:tcPr>
          <w:p w14:paraId="3E6B0802" w14:textId="77777777" w:rsidR="004A074E" w:rsidRPr="00961624" w:rsidRDefault="004A074E" w:rsidP="001E62D9">
            <w:pPr>
              <w:spacing w:line="240" w:lineRule="atLeast"/>
              <w:ind w:left="28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eastAsia="Times New Roman"/>
                <w:color w:val="000000"/>
                <w:sz w:val="20"/>
                <w:szCs w:val="20"/>
              </w:rPr>
              <w:t xml:space="preserve"> 1</w:t>
            </w: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770" w:type="dxa"/>
            <w:vAlign w:val="bottom"/>
          </w:tcPr>
          <w:p w14:paraId="2B1F1696" w14:textId="77777777" w:rsidR="004A074E" w:rsidRPr="00961624" w:rsidRDefault="004A074E" w:rsidP="001E62D9">
            <w:pPr>
              <w:spacing w:line="240" w:lineRule="atLeast"/>
              <w:ind w:firstLineChars="400" w:firstLine="800"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48.9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62B23482" w14:textId="77777777" w:rsidR="004A074E" w:rsidRPr="00961624" w:rsidRDefault="004A074E" w:rsidP="001E62D9">
            <w:pPr>
              <w:spacing w:line="240" w:lineRule="atLeast"/>
              <w:ind w:firstLineChars="500" w:firstLine="1000"/>
              <w:jc w:val="both"/>
              <w:rPr>
                <w:rFonts w:eastAsia="Times New Roman"/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eastAsia="Times New Roman"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590" w:type="dxa"/>
            <w:vAlign w:val="bottom"/>
          </w:tcPr>
          <w:p w14:paraId="69954C05" w14:textId="77777777" w:rsidR="004A074E" w:rsidRPr="00961624" w:rsidRDefault="004A074E" w:rsidP="001E62D9">
            <w:pPr>
              <w:spacing w:line="240" w:lineRule="atLeast"/>
              <w:ind w:firstLineChars="500" w:firstLine="1000"/>
              <w:jc w:val="both"/>
              <w:rPr>
                <w:rFonts w:eastAsia="Times New Roman"/>
                <w:color w:val="000000"/>
                <w:sz w:val="20"/>
                <w:szCs w:val="20"/>
                <w:lang w:val="en-US" w:eastAsia="zh-CN"/>
              </w:rPr>
            </w:pPr>
          </w:p>
          <w:p w14:paraId="1F925221" w14:textId="77777777" w:rsidR="004A074E" w:rsidRPr="00961624" w:rsidRDefault="004A074E" w:rsidP="001E62D9">
            <w:pPr>
              <w:spacing w:line="240" w:lineRule="atLeast"/>
              <w:ind w:firstLineChars="400" w:firstLine="800"/>
              <w:jc w:val="both"/>
              <w:rPr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eastAsia="zh-CN"/>
              </w:rPr>
              <w:t>-</w:t>
            </w:r>
          </w:p>
        </w:tc>
      </w:tr>
      <w:tr w:rsidR="004A074E" w:rsidRPr="00961624" w14:paraId="4F915E41" w14:textId="77777777" w:rsidTr="001E62D9">
        <w:trPr>
          <w:trHeight w:val="54"/>
        </w:trPr>
        <w:tc>
          <w:tcPr>
            <w:tcW w:w="1483" w:type="dxa"/>
            <w:vAlign w:val="bottom"/>
          </w:tcPr>
          <w:p w14:paraId="121AE43C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  <w:lang w:val="en-US" w:eastAsia="zh-CN"/>
              </w:rPr>
            </w:pPr>
          </w:p>
          <w:p w14:paraId="2CB294EF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G3</w:t>
            </w:r>
          </w:p>
        </w:tc>
        <w:tc>
          <w:tcPr>
            <w:tcW w:w="1700" w:type="dxa"/>
            <w:vAlign w:val="bottom"/>
          </w:tcPr>
          <w:p w14:paraId="5A086512" w14:textId="77777777" w:rsidR="004A074E" w:rsidRPr="00961624" w:rsidRDefault="004A074E" w:rsidP="001E62D9">
            <w:pPr>
              <w:spacing w:line="240" w:lineRule="atLeast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color w:val="000000"/>
                <w:sz w:val="20"/>
                <w:szCs w:val="20"/>
              </w:rPr>
              <w:t xml:space="preserve">    </w:t>
            </w: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120</w:t>
            </w:r>
          </w:p>
        </w:tc>
        <w:tc>
          <w:tcPr>
            <w:tcW w:w="1770" w:type="dxa"/>
            <w:vAlign w:val="bottom"/>
          </w:tcPr>
          <w:p w14:paraId="0F1A51FD" w14:textId="77777777" w:rsidR="004A074E" w:rsidRPr="00961624" w:rsidRDefault="004A074E" w:rsidP="001E62D9">
            <w:pPr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  </w:t>
            </w:r>
            <w:r w:rsidRPr="00961624">
              <w:rPr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34.3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7FC80058" w14:textId="77777777" w:rsidR="004A074E" w:rsidRPr="00961624" w:rsidRDefault="004A074E" w:rsidP="001E62D9">
            <w:pPr>
              <w:spacing w:line="240" w:lineRule="atLeast"/>
              <w:ind w:firstLineChars="500" w:firstLine="1000"/>
              <w:jc w:val="both"/>
              <w:rPr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590" w:type="dxa"/>
            <w:vAlign w:val="bottom"/>
          </w:tcPr>
          <w:p w14:paraId="36C21AF8" w14:textId="77777777" w:rsidR="004A074E" w:rsidRPr="00961624" w:rsidRDefault="004A074E" w:rsidP="001E62D9">
            <w:pPr>
              <w:spacing w:line="240" w:lineRule="atLeast"/>
              <w:ind w:firstLineChars="400" w:firstLine="800"/>
              <w:jc w:val="both"/>
              <w:rPr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</w:tr>
      <w:tr w:rsidR="004A074E" w:rsidRPr="00961624" w14:paraId="6C678BC6" w14:textId="77777777" w:rsidTr="001E62D9">
        <w:trPr>
          <w:trHeight w:val="392"/>
        </w:trPr>
        <w:tc>
          <w:tcPr>
            <w:tcW w:w="1483" w:type="dxa"/>
            <w:vAlign w:val="bottom"/>
          </w:tcPr>
          <w:p w14:paraId="16D9CC5E" w14:textId="77777777" w:rsidR="004A074E" w:rsidRPr="00961624" w:rsidRDefault="004A074E" w:rsidP="001E62D9">
            <w:pPr>
              <w:spacing w:line="240" w:lineRule="atLeast"/>
              <w:ind w:right="20"/>
              <w:jc w:val="right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G4</w:t>
            </w:r>
          </w:p>
        </w:tc>
        <w:tc>
          <w:tcPr>
            <w:tcW w:w="1700" w:type="dxa"/>
            <w:vAlign w:val="bottom"/>
          </w:tcPr>
          <w:p w14:paraId="3C81E314" w14:textId="77777777" w:rsidR="004A074E" w:rsidRPr="00961624" w:rsidRDefault="004A074E" w:rsidP="001E62D9">
            <w:pPr>
              <w:spacing w:line="240" w:lineRule="atLeast"/>
              <w:jc w:val="center"/>
              <w:rPr>
                <w:color w:val="000000"/>
                <w:sz w:val="20"/>
                <w:szCs w:val="20"/>
                <w:lang w:val="en-US" w:eastAsia="zh-CN"/>
              </w:rPr>
            </w:pPr>
            <w:r w:rsidRPr="00961624">
              <w:rPr>
                <w:color w:val="000000"/>
                <w:sz w:val="20"/>
                <w:szCs w:val="20"/>
              </w:rPr>
              <w:t xml:space="preserve">    </w:t>
            </w: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770" w:type="dxa"/>
            <w:vAlign w:val="bottom"/>
          </w:tcPr>
          <w:p w14:paraId="5DF14131" w14:textId="77777777" w:rsidR="004A074E" w:rsidRPr="00961624" w:rsidRDefault="004A074E" w:rsidP="001E62D9">
            <w:pPr>
              <w:spacing w:line="240" w:lineRule="atLeast"/>
              <w:jc w:val="center"/>
              <w:rPr>
                <w:color w:val="000000"/>
                <w:sz w:val="20"/>
                <w:szCs w:val="20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Pr="00961624">
              <w:rPr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 xml:space="preserve"> 3.7</w:t>
            </w:r>
            <w:r w:rsidRPr="00961624">
              <w:rPr>
                <w:rFonts w:eastAsia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1770" w:type="dxa"/>
            <w:vAlign w:val="bottom"/>
          </w:tcPr>
          <w:p w14:paraId="0B5EE738" w14:textId="77777777" w:rsidR="004A074E" w:rsidRPr="00961624" w:rsidRDefault="004A074E" w:rsidP="001E62D9">
            <w:pPr>
              <w:spacing w:line="240" w:lineRule="atLeast"/>
              <w:ind w:firstLineChars="500" w:firstLine="1000"/>
              <w:jc w:val="both"/>
              <w:rPr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  <w:tc>
          <w:tcPr>
            <w:tcW w:w="1590" w:type="dxa"/>
            <w:vAlign w:val="bottom"/>
          </w:tcPr>
          <w:p w14:paraId="52D910D5" w14:textId="77777777" w:rsidR="004A074E" w:rsidRPr="00961624" w:rsidRDefault="004A074E" w:rsidP="001E62D9">
            <w:pPr>
              <w:spacing w:line="240" w:lineRule="atLeast"/>
              <w:ind w:firstLineChars="400" w:firstLine="800"/>
              <w:jc w:val="both"/>
              <w:rPr>
                <w:color w:val="000000"/>
                <w:sz w:val="20"/>
                <w:szCs w:val="20"/>
                <w:lang w:eastAsia="zh-CN"/>
              </w:rPr>
            </w:pPr>
            <w:r w:rsidRPr="00961624"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-</w:t>
            </w:r>
          </w:p>
        </w:tc>
      </w:tr>
    </w:tbl>
    <w:p w14:paraId="5B6A274F" w14:textId="250CE09A" w:rsidR="004A074E" w:rsidRPr="00961624" w:rsidRDefault="004A074E" w:rsidP="004A074E">
      <w:pPr>
        <w:rPr>
          <w:b/>
          <w:bCs/>
          <w:color w:val="000000"/>
          <w:sz w:val="21"/>
          <w:szCs w:val="21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47D477" wp14:editId="2BBDA26C">
                <wp:simplePos x="0" y="0"/>
                <wp:positionH relativeFrom="column">
                  <wp:posOffset>113665</wp:posOffset>
                </wp:positionH>
                <wp:positionV relativeFrom="paragraph">
                  <wp:posOffset>57785</wp:posOffset>
                </wp:positionV>
                <wp:extent cx="5229860" cy="5715"/>
                <wp:effectExtent l="0" t="0" r="27940" b="32385"/>
                <wp:wrapNone/>
                <wp:docPr id="15" name="Straight Arrow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29860" cy="5715"/>
                        </a:xfrm>
                        <a:prstGeom prst="straightConnector1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017A3" id="Straight Arrow Connector 15" o:spid="_x0000_s1026" type="#_x0000_t32" style="position:absolute;margin-left:8.95pt;margin-top:4.55pt;width:411.8pt;height:.45p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" strokeweight=".5pt"/>
            </w:pict>
          </mc:Fallback>
        </mc:AlternateContent>
      </w:r>
      <w:r w:rsidRPr="00961624">
        <w:rPr>
          <w:rFonts w:hint="eastAsia"/>
          <w:b/>
          <w:bCs/>
          <w:color w:val="000000"/>
          <w:sz w:val="21"/>
          <w:szCs w:val="21"/>
        </w:rPr>
        <w:t xml:space="preserve"> </w:t>
      </w:r>
    </w:p>
    <w:p w14:paraId="1272EF9F" w14:textId="7FF49A93" w:rsidR="004A074E" w:rsidRPr="00961624" w:rsidRDefault="004A074E" w:rsidP="004A074E">
      <w:pPr>
        <w:spacing w:line="233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>
        <w:rPr>
          <w:noProof/>
          <w:color w:val="000000"/>
        </w:rPr>
        <w:lastRenderedPageBreak/>
        <w:drawing>
          <wp:inline distT="0" distB="0" distL="0" distR="0" wp14:anchorId="7DAE9279" wp14:editId="48F87D88">
            <wp:extent cx="5234940" cy="4907280"/>
            <wp:effectExtent l="0" t="0" r="381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7" r="-69" b="-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940" cy="49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F6C25" w14:textId="77777777" w:rsidR="004A074E" w:rsidRPr="00B16E11" w:rsidRDefault="004A074E" w:rsidP="004A074E">
      <w:pPr>
        <w:spacing w:line="233" w:lineRule="auto"/>
        <w:rPr>
          <w:rFonts w:ascii="Arial" w:eastAsia="Calibri" w:hAnsi="Arial" w:cs="Arial"/>
          <w:color w:val="000000"/>
          <w:sz w:val="18"/>
          <w:szCs w:val="18"/>
          <w:lang w:val="en-US" w:eastAsia="zh-CN"/>
        </w:rPr>
      </w:pP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>Figure S1. CNV copy number variation and SNP mutations of m6A RNA methylation modulators in </w:t>
      </w:r>
      <w:r>
        <w:rPr>
          <w:rFonts w:ascii="Arial" w:eastAsia="Calibri" w:hAnsi="Arial" w:cs="Arial"/>
          <w:b/>
          <w:bCs/>
          <w:color w:val="000000"/>
          <w:sz w:val="18"/>
          <w:szCs w:val="18"/>
        </w:rPr>
        <w:t>HCC</w:t>
      </w:r>
      <w:r w:rsidRPr="00B16E11">
        <w:rPr>
          <w:rFonts w:ascii="Arial" w:eastAsia="Calibri" w:hAnsi="Arial" w:cs="Arial"/>
          <w:bCs/>
          <w:color w:val="000000"/>
          <w:sz w:val="18"/>
          <w:szCs w:val="18"/>
        </w:rPr>
        <w:t xml:space="preserve">. 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(A)</w:t>
      </w:r>
      <w:r w:rsidRPr="00E56962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 CNV copy number variation of the 13 genes in HCC tissues</w:t>
      </w:r>
      <w:r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. </w:t>
      </w:r>
      <w:proofErr w:type="spellStart"/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Dioploid</w:t>
      </w:r>
      <w:proofErr w:type="spellEnd"/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 means normal; Shallow deletion means deletion of one copy number; Copy number gain means get a copy number; Amplification means get two or more copies. (B) </w:t>
      </w:r>
      <w:r w:rsidRPr="00E56962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SNP mutations of the 13 genes in HCC tissues.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 The vertical coordinate represents each gene, and the horizontal coordinate represents the number and type of SNP mutations of each gene in 364 tumor samples.</w:t>
      </w:r>
    </w:p>
    <w:p w14:paraId="0DC4A8ED" w14:textId="77777777" w:rsidR="004A074E" w:rsidRPr="00961624" w:rsidRDefault="004A074E" w:rsidP="004A074E">
      <w:pPr>
        <w:spacing w:line="233" w:lineRule="auto"/>
        <w:rPr>
          <w:rFonts w:ascii="Arial" w:eastAsia="Calibri" w:hAnsi="Arial" w:cs="Arial"/>
          <w:bCs/>
          <w:color w:val="000000"/>
          <w:sz w:val="18"/>
          <w:szCs w:val="18"/>
        </w:rPr>
      </w:pPr>
    </w:p>
    <w:p w14:paraId="4C914BA3" w14:textId="02256584" w:rsidR="004A074E" w:rsidRPr="00961624" w:rsidRDefault="004A074E" w:rsidP="004A074E">
      <w:pPr>
        <w:rPr>
          <w:color w:val="000000"/>
        </w:rPr>
      </w:pPr>
      <w:r>
        <w:rPr>
          <w:noProof/>
          <w:color w:val="000000"/>
          <w:lang w:val="en-US" w:eastAsia="zh-CN"/>
        </w:rPr>
        <w:lastRenderedPageBreak/>
        <w:drawing>
          <wp:inline distT="0" distB="0" distL="0" distR="0" wp14:anchorId="2D362378" wp14:editId="547E08D3">
            <wp:extent cx="5274310" cy="7070725"/>
            <wp:effectExtent l="0" t="0" r="2540" b="0"/>
            <wp:docPr id="6" name="Picture 6" descr="CNV变异与表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NV变异与表达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41" b="5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7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F8740" w14:textId="77777777" w:rsidR="004A074E" w:rsidRPr="00B16E11" w:rsidRDefault="004A074E" w:rsidP="004A074E">
      <w:pPr>
        <w:spacing w:line="233" w:lineRule="auto"/>
        <w:rPr>
          <w:rFonts w:ascii="Arial" w:eastAsia="Calibri" w:hAnsi="Arial" w:cs="Arial"/>
          <w:bCs/>
          <w:color w:val="000000"/>
          <w:sz w:val="18"/>
          <w:szCs w:val="18"/>
        </w:rPr>
      </w:pP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>Figure S</w:t>
      </w:r>
      <w:proofErr w:type="gramStart"/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>2.The</w:t>
      </w:r>
      <w:proofErr w:type="gramEnd"/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relationship</w:t>
      </w:r>
      <w:r w:rsidRPr="00ED14C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between mRNA expression of the 13 genes and copy number</w:t>
      </w: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>.</w:t>
      </w:r>
      <w:r w:rsidRPr="00ED14C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(A-M) Kruskal-Wallis test was used for the differences among the groups, Single deletion means deletion of one copy number; Single gain means get a copy number; Amplification means get two or more copies.</w:t>
      </w:r>
    </w:p>
    <w:p w14:paraId="57C496B0" w14:textId="77777777" w:rsidR="004A074E" w:rsidRPr="00ED14C1" w:rsidRDefault="004A074E" w:rsidP="004A074E">
      <w:pPr>
        <w:rPr>
          <w:rFonts w:ascii="Arial" w:hAnsi="Arial" w:cs="Arial"/>
          <w:color w:val="000000"/>
          <w:sz w:val="18"/>
          <w:szCs w:val="18"/>
        </w:rPr>
      </w:pPr>
    </w:p>
    <w:p w14:paraId="2BD5C245" w14:textId="50E42051" w:rsidR="004A074E" w:rsidRPr="00961624" w:rsidRDefault="004A074E" w:rsidP="004A074E">
      <w:pPr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0" distL="0" distR="0" wp14:anchorId="10FB81A5" wp14:editId="1EA23BFD">
            <wp:extent cx="5273040" cy="6758940"/>
            <wp:effectExtent l="0" t="0" r="3810" b="3810"/>
            <wp:docPr id="5" name="Picture 5" descr="肿瘤亚型筛选、组间基因差异表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肿瘤亚型筛选、组间基因差异表达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21" b="9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75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A8CDC" w14:textId="77777777" w:rsidR="004A074E" w:rsidRPr="00D85797" w:rsidRDefault="004A074E" w:rsidP="004A074E">
      <w:pPr>
        <w:rPr>
          <w:rFonts w:ascii="Arial" w:eastAsia="Calibri" w:hAnsi="Arial" w:cs="Arial"/>
          <w:color w:val="000000"/>
          <w:sz w:val="18"/>
          <w:szCs w:val="18"/>
          <w:lang w:val="en-US" w:eastAsia="zh-CN"/>
        </w:rPr>
      </w:pP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Figure </w:t>
      </w:r>
      <w:r w:rsidRPr="00B16E11">
        <w:rPr>
          <w:rFonts w:ascii="Arial" w:hAnsi="Arial" w:cs="Arial"/>
          <w:b/>
          <w:bCs/>
          <w:color w:val="000000"/>
          <w:sz w:val="18"/>
          <w:szCs w:val="18"/>
        </w:rPr>
        <w:t>S3</w:t>
      </w: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>.</w:t>
      </w:r>
      <w:r w:rsidRPr="00B16E11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Consensus clustering of m6A RNA methylation modulators identified two clusters of </w:t>
      </w:r>
      <w:r>
        <w:rPr>
          <w:rFonts w:ascii="Arial" w:eastAsia="Calibri" w:hAnsi="Arial" w:cs="Arial"/>
          <w:b/>
          <w:bCs/>
          <w:color w:val="000000"/>
          <w:sz w:val="18"/>
          <w:szCs w:val="18"/>
        </w:rPr>
        <w:t>hepatocellular carcinoma</w:t>
      </w: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and gene differential expression between two clusters.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 (A)Consensus clustering cumulative distribution function (CDF) for k = 2 to 9. (B) Relative change in area under CDF curve for k = 2 to 9. (C-D) Consensus clustering matrix </w:t>
      </w:r>
      <w:r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for k = 2(C) and k = 3(D). (E) T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he tracking plot for k=2 to k=9. (F)</w:t>
      </w:r>
      <w:r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 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>Heatmap of expression of m6A RNA methylation modulators of the two clusters, gene differential expression was tested by Wilcox test, * P &lt; 0.05 and *** P &lt; 0.001.</w:t>
      </w:r>
    </w:p>
    <w:p w14:paraId="584AABD0" w14:textId="77777777" w:rsidR="004A074E" w:rsidRPr="00B16E11" w:rsidRDefault="004A074E" w:rsidP="004A074E">
      <w:pPr>
        <w:rPr>
          <w:rFonts w:ascii="Arial" w:hAnsi="Arial" w:cs="Arial"/>
          <w:color w:val="000000"/>
          <w:sz w:val="18"/>
          <w:szCs w:val="18"/>
        </w:rPr>
      </w:pPr>
    </w:p>
    <w:p w14:paraId="43AE26E0" w14:textId="77777777" w:rsidR="004A074E" w:rsidRPr="00961624" w:rsidRDefault="004A074E" w:rsidP="004A074E">
      <w:pPr>
        <w:spacing w:line="256" w:lineRule="auto"/>
        <w:jc w:val="both"/>
        <w:rPr>
          <w:bCs/>
          <w:color w:val="000000"/>
        </w:rPr>
      </w:pPr>
    </w:p>
    <w:p w14:paraId="0B1630D3" w14:textId="5B76D511" w:rsidR="004A074E" w:rsidRPr="00961624" w:rsidRDefault="004A074E" w:rsidP="004A074E">
      <w:pPr>
        <w:spacing w:line="256" w:lineRule="auto"/>
        <w:jc w:val="both"/>
        <w:rPr>
          <w:bCs/>
          <w:color w:val="000000"/>
        </w:rPr>
      </w:pPr>
      <w:r>
        <w:rPr>
          <w:noProof/>
          <w:color w:val="000000"/>
          <w:lang w:val="en-US" w:eastAsia="zh-CN"/>
        </w:rPr>
        <w:lastRenderedPageBreak/>
        <w:drawing>
          <wp:inline distT="0" distB="0" distL="0" distR="0" wp14:anchorId="1BA9629F" wp14:editId="6F02DA1F">
            <wp:extent cx="5227320" cy="3619500"/>
            <wp:effectExtent l="0" t="0" r="0" b="0"/>
            <wp:docPr id="4" name="Picture 4" descr="4gene 模型与生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4gene 模型与生存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1" b="51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BD322" w14:textId="77777777" w:rsidR="004A074E" w:rsidRPr="00B16E11" w:rsidRDefault="004A074E" w:rsidP="004A074E">
      <w:pPr>
        <w:spacing w:line="226" w:lineRule="auto"/>
        <w:ind w:left="160" w:right="160"/>
        <w:jc w:val="both"/>
        <w:rPr>
          <w:rFonts w:ascii="Arial" w:hAnsi="Arial" w:cs="Arial"/>
          <w:color w:val="000000"/>
          <w:sz w:val="18"/>
          <w:szCs w:val="18"/>
        </w:rPr>
      </w:pP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Figure </w:t>
      </w:r>
      <w:r w:rsidRPr="00B16E11">
        <w:rPr>
          <w:rFonts w:ascii="Arial" w:hAnsi="Arial" w:cs="Arial"/>
          <w:b/>
          <w:bCs/>
          <w:color w:val="000000"/>
          <w:sz w:val="18"/>
          <w:szCs w:val="18"/>
        </w:rPr>
        <w:t>S4</w:t>
      </w: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>. Risk signature with four</w:t>
      </w:r>
      <w:r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common</w:t>
      </w:r>
      <w:r w:rsidRPr="00B16E11">
        <w:rPr>
          <w:rFonts w:ascii="Arial" w:eastAsia="Calibri" w:hAnsi="Arial" w:cs="Arial"/>
          <w:b/>
          <w:bCs/>
          <w:color w:val="000000"/>
          <w:sz w:val="18"/>
          <w:szCs w:val="18"/>
        </w:rPr>
        <w:t xml:space="preserve"> m6A RNA methylation modulators.</w:t>
      </w:r>
      <w:r w:rsidRPr="00B16E11">
        <w:rPr>
          <w:rFonts w:ascii="Arial" w:eastAsia="Calibri" w:hAnsi="Arial" w:cs="Arial"/>
          <w:color w:val="000000"/>
          <w:sz w:val="18"/>
          <w:szCs w:val="18"/>
        </w:rPr>
        <w:t xml:space="preserve"> </w:t>
      </w:r>
      <w:r w:rsidRPr="00B16E11">
        <w:rPr>
          <w:rFonts w:ascii="Arial" w:eastAsia="Calibri" w:hAnsi="Arial" w:cs="Arial"/>
          <w:color w:val="000000"/>
          <w:sz w:val="18"/>
          <w:szCs w:val="18"/>
          <w:lang w:val="en-US" w:eastAsia="zh-CN"/>
        </w:rPr>
        <w:t xml:space="preserve">(A-B) The process of building the signature containing four m6A RNA methylation modulators in two datasets. The hazard ratios (HR), 95% confidence intervals (CI) calculated by univariate Cox regression and the coefficients calculated by multivariate Cox regression using LASSO are shown. </w:t>
      </w:r>
    </w:p>
    <w:p w14:paraId="76BFC04D" w14:textId="77777777" w:rsidR="004A074E" w:rsidRPr="00B16E11" w:rsidRDefault="004A074E" w:rsidP="004A074E">
      <w:pPr>
        <w:spacing w:line="233" w:lineRule="auto"/>
        <w:rPr>
          <w:rFonts w:ascii="Arial" w:eastAsia="Calibri" w:hAnsi="Arial" w:cs="Arial"/>
          <w:bCs/>
          <w:color w:val="000000"/>
          <w:sz w:val="18"/>
          <w:szCs w:val="18"/>
        </w:rPr>
      </w:pPr>
    </w:p>
    <w:p w14:paraId="35413B0A" w14:textId="77777777" w:rsidR="004A074E" w:rsidRPr="00B16E11" w:rsidRDefault="004A074E" w:rsidP="004A074E">
      <w:pPr>
        <w:spacing w:line="233" w:lineRule="auto"/>
        <w:rPr>
          <w:rFonts w:ascii="Arial" w:eastAsia="Calibri" w:hAnsi="Arial" w:cs="Arial"/>
          <w:bCs/>
          <w:color w:val="000000"/>
          <w:sz w:val="18"/>
          <w:szCs w:val="18"/>
        </w:rPr>
      </w:pPr>
    </w:p>
    <w:p w14:paraId="2282CC38" w14:textId="77777777" w:rsidR="004A074E" w:rsidRPr="00961624" w:rsidRDefault="004A074E" w:rsidP="004A074E">
      <w:pPr>
        <w:spacing w:line="256" w:lineRule="auto"/>
        <w:jc w:val="both"/>
        <w:rPr>
          <w:bCs/>
          <w:color w:val="000000"/>
        </w:rPr>
      </w:pPr>
    </w:p>
    <w:p w14:paraId="0EE1552A" w14:textId="77777777" w:rsidR="004A074E" w:rsidRDefault="004A074E" w:rsidP="004A074E">
      <w:pPr>
        <w:spacing w:line="256" w:lineRule="auto"/>
        <w:jc w:val="both"/>
        <w:rPr>
          <w:bCs/>
        </w:rPr>
      </w:pPr>
    </w:p>
    <w:p w14:paraId="758CF768" w14:textId="403619D9" w:rsidR="004A074E" w:rsidRPr="00B414C3" w:rsidRDefault="004A074E" w:rsidP="004A074E">
      <w:pPr>
        <w:spacing w:line="256" w:lineRule="auto"/>
        <w:jc w:val="both"/>
        <w:rPr>
          <w:rFonts w:ascii="Arial" w:eastAsia="Calibri" w:hAnsi="Arial" w:cs="Arial"/>
          <w:color w:val="231F20"/>
          <w:sz w:val="18"/>
          <w:szCs w:val="18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4C3932C5" wp14:editId="069293A0">
            <wp:extent cx="5257800" cy="5631180"/>
            <wp:effectExtent l="0" t="0" r="0" b="7620"/>
            <wp:docPr id="3" name="Picture 3" descr="TCGA-4genes模型与风险热图、生存状态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CGA-4genes模型与风险热图、生存状态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1" b="24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63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6E11">
        <w:rPr>
          <w:rFonts w:ascii="Arial" w:eastAsia="Calibri" w:hAnsi="Arial" w:cs="Arial"/>
          <w:b/>
          <w:color w:val="000000"/>
          <w:sz w:val="18"/>
          <w:szCs w:val="18"/>
        </w:rPr>
        <w:t xml:space="preserve">Figure S5. </w:t>
      </w:r>
      <w:r w:rsidRPr="00B16E11">
        <w:rPr>
          <w:rFonts w:ascii="Arial" w:eastAsia="Calibri" w:hAnsi="Arial" w:cs="Arial"/>
          <w:b/>
          <w:bCs/>
          <w:color w:val="231F20"/>
          <w:sz w:val="18"/>
          <w:szCs w:val="18"/>
        </w:rPr>
        <w:t>Lasso risk regression model risk diagram in TCGA dataset.</w:t>
      </w:r>
      <w:r>
        <w:rPr>
          <w:rFonts w:ascii="Arial" w:eastAsia="Calibri" w:hAnsi="Arial" w:cs="Arial"/>
          <w:color w:val="231F20"/>
          <w:sz w:val="18"/>
          <w:szCs w:val="18"/>
        </w:rPr>
        <w:t xml:space="preserve"> (A) Heat</w:t>
      </w:r>
      <w:r w:rsidRPr="00B16E11">
        <w:rPr>
          <w:rFonts w:ascii="Arial" w:eastAsia="Calibri" w:hAnsi="Arial" w:cs="Arial"/>
          <w:color w:val="231F20"/>
          <w:sz w:val="18"/>
          <w:szCs w:val="18"/>
        </w:rPr>
        <w:t xml:space="preserve">map </w:t>
      </w:r>
      <w:r w:rsidRPr="00B414C3">
        <w:rPr>
          <w:rFonts w:ascii="Arial" w:eastAsia="Calibri" w:hAnsi="Arial" w:cs="Arial"/>
          <w:color w:val="231F20"/>
          <w:sz w:val="18"/>
          <w:szCs w:val="18"/>
        </w:rPr>
        <w:t>of the expression levels of the four selected m6A</w:t>
      </w:r>
      <w:r w:rsidRPr="00B414C3" w:rsidDel="00ED06E1">
        <w:rPr>
          <w:rFonts w:ascii="Arial" w:eastAsia="Calibri" w:hAnsi="Arial" w:cs="Arial"/>
          <w:color w:val="231F20"/>
          <w:sz w:val="18"/>
          <w:szCs w:val="18"/>
        </w:rPr>
        <w:t xml:space="preserve"> </w:t>
      </w:r>
      <w:r w:rsidRPr="00B414C3">
        <w:rPr>
          <w:rFonts w:ascii="Arial" w:eastAsia="Calibri" w:hAnsi="Arial" w:cs="Arial"/>
          <w:color w:val="231F20"/>
          <w:sz w:val="18"/>
          <w:szCs w:val="18"/>
        </w:rPr>
        <w:t>RNA methylation modulators in high- and low-risk patients</w:t>
      </w:r>
      <w:r w:rsidRPr="00B16E11">
        <w:rPr>
          <w:rFonts w:ascii="Arial" w:eastAsia="Calibri" w:hAnsi="Arial" w:cs="Arial"/>
          <w:color w:val="231F20"/>
          <w:sz w:val="18"/>
          <w:szCs w:val="18"/>
        </w:rPr>
        <w:t>. (B) Survival status map, the green dots on behalf of survival state, the red dots on behalf of death state.</w:t>
      </w:r>
      <w:r>
        <w:rPr>
          <w:rFonts w:ascii="Arial" w:eastAsia="Calibri" w:hAnsi="Arial" w:cs="Arial"/>
          <w:color w:val="231F20"/>
          <w:sz w:val="18"/>
          <w:szCs w:val="18"/>
        </w:rPr>
        <w:t xml:space="preserve"> (</w:t>
      </w:r>
      <w:r w:rsidRPr="00B16E11">
        <w:rPr>
          <w:rFonts w:ascii="Arial" w:eastAsia="Calibri" w:hAnsi="Arial" w:cs="Arial"/>
          <w:color w:val="231F20"/>
          <w:sz w:val="18"/>
          <w:szCs w:val="18"/>
        </w:rPr>
        <w:t>C</w:t>
      </w:r>
      <w:r w:rsidRPr="00B414C3">
        <w:rPr>
          <w:rFonts w:ascii="Microsoft YaHei" w:eastAsia="Microsoft YaHei" w:hAnsi="Microsoft YaHei" w:cs="Microsoft YaHei" w:hint="eastAsia"/>
          <w:color w:val="231F20"/>
          <w:sz w:val="18"/>
          <w:szCs w:val="18"/>
        </w:rPr>
        <w:t>）</w:t>
      </w:r>
      <w:r w:rsidRPr="00B414C3">
        <w:rPr>
          <w:rFonts w:ascii="Arial" w:eastAsia="Calibri" w:hAnsi="Arial" w:cs="Arial"/>
          <w:color w:val="231F20"/>
          <w:sz w:val="18"/>
          <w:szCs w:val="18"/>
        </w:rPr>
        <w:t>Nomograms based on the risk score and clinicopathological factors to predict 1-, 3-, and 5-year survival rates</w:t>
      </w:r>
      <w:r>
        <w:rPr>
          <w:rFonts w:ascii="Arial" w:eastAsia="Calibri" w:hAnsi="Arial" w:cs="Arial"/>
          <w:color w:val="231F20"/>
          <w:sz w:val="18"/>
          <w:szCs w:val="18"/>
        </w:rPr>
        <w:t>.</w:t>
      </w:r>
    </w:p>
    <w:p w14:paraId="3BFC581A" w14:textId="77777777" w:rsidR="004A074E" w:rsidRPr="00B414C3" w:rsidRDefault="004A074E" w:rsidP="004A074E">
      <w:pPr>
        <w:spacing w:line="256" w:lineRule="auto"/>
        <w:jc w:val="both"/>
        <w:rPr>
          <w:rFonts w:ascii="Calibri" w:eastAsia="Calibri" w:hAnsi="Calibri" w:cs="Calibri"/>
          <w:color w:val="231F20"/>
          <w:sz w:val="20"/>
          <w:szCs w:val="20"/>
          <w:lang w:eastAsia="zh-CN"/>
        </w:rPr>
      </w:pPr>
    </w:p>
    <w:p w14:paraId="5ACCB915" w14:textId="147F041C" w:rsidR="004A074E" w:rsidRDefault="004A074E" w:rsidP="004A074E">
      <w:pPr>
        <w:spacing w:line="256" w:lineRule="auto"/>
        <w:jc w:val="both"/>
        <w:rPr>
          <w:rFonts w:ascii="Calibri" w:eastAsia="Calibri" w:hAnsi="Calibri" w:cs="Calibri"/>
          <w:color w:val="231F20"/>
          <w:sz w:val="20"/>
          <w:szCs w:val="20"/>
        </w:rPr>
      </w:pPr>
      <w:r>
        <w:rPr>
          <w:rFonts w:ascii="Calibri" w:eastAsia="Calibri" w:hAnsi="Calibri" w:cs="Calibri"/>
          <w:noProof/>
          <w:color w:val="231F20"/>
          <w:sz w:val="20"/>
          <w:szCs w:val="20"/>
        </w:rPr>
        <w:lastRenderedPageBreak/>
        <w:drawing>
          <wp:inline distT="0" distB="0" distL="0" distR="0" wp14:anchorId="495D9492" wp14:editId="7033F65B">
            <wp:extent cx="5250180" cy="5615940"/>
            <wp:effectExtent l="0" t="0" r="7620" b="3810"/>
            <wp:docPr id="2" name="Picture 2" descr="ICGC-4genes模型与风险热图、生存状态、列联图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CGC-4genes模型与风险热图、生存状态、列联图 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2" b="247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561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53A16" w14:textId="77777777" w:rsidR="004A074E" w:rsidRPr="00B414C3" w:rsidRDefault="004A074E" w:rsidP="004A074E">
      <w:pPr>
        <w:spacing w:line="256" w:lineRule="auto"/>
        <w:jc w:val="both"/>
        <w:rPr>
          <w:rFonts w:ascii="Arial" w:eastAsia="Calibri" w:hAnsi="Arial" w:cs="Arial"/>
          <w:color w:val="231F20"/>
          <w:sz w:val="18"/>
          <w:szCs w:val="18"/>
        </w:rPr>
      </w:pPr>
      <w:r>
        <w:rPr>
          <w:rFonts w:ascii="Arial" w:eastAsia="Calibri" w:hAnsi="Arial" w:cs="Arial"/>
          <w:b/>
          <w:color w:val="000000"/>
          <w:sz w:val="18"/>
          <w:szCs w:val="18"/>
        </w:rPr>
        <w:t>Figure S6</w:t>
      </w:r>
      <w:r w:rsidRPr="00961624">
        <w:rPr>
          <w:rFonts w:ascii="Arial" w:eastAsia="Calibri" w:hAnsi="Arial" w:cs="Arial"/>
          <w:b/>
          <w:color w:val="000000"/>
          <w:sz w:val="18"/>
          <w:szCs w:val="18"/>
        </w:rPr>
        <w:t xml:space="preserve">. </w:t>
      </w:r>
      <w:r w:rsidRPr="00DD03F3">
        <w:rPr>
          <w:rFonts w:ascii="Arial" w:eastAsia="Calibri" w:hAnsi="Arial" w:cs="Arial"/>
          <w:b/>
          <w:bCs/>
          <w:color w:val="231F20"/>
          <w:sz w:val="18"/>
          <w:szCs w:val="18"/>
        </w:rPr>
        <w:t>Lasso risk regression model risk diagram in ICGC dataset.</w:t>
      </w:r>
      <w:r w:rsidRPr="002F5035">
        <w:rPr>
          <w:rFonts w:ascii="Arial" w:eastAsia="Calibri" w:hAnsi="Arial" w:cs="Arial"/>
          <w:color w:val="231F20"/>
          <w:sz w:val="18"/>
          <w:szCs w:val="18"/>
        </w:rPr>
        <w:t xml:space="preserve"> </w:t>
      </w:r>
      <w:r>
        <w:rPr>
          <w:rFonts w:ascii="Arial" w:eastAsia="Calibri" w:hAnsi="Arial" w:cs="Arial"/>
          <w:color w:val="231F20"/>
          <w:sz w:val="18"/>
          <w:szCs w:val="18"/>
        </w:rPr>
        <w:t>(A) Heat</w:t>
      </w:r>
      <w:r w:rsidRPr="00B16E11">
        <w:rPr>
          <w:rFonts w:ascii="Arial" w:eastAsia="Calibri" w:hAnsi="Arial" w:cs="Arial"/>
          <w:color w:val="231F20"/>
          <w:sz w:val="18"/>
          <w:szCs w:val="18"/>
        </w:rPr>
        <w:t xml:space="preserve">map </w:t>
      </w:r>
      <w:r w:rsidRPr="00B414C3">
        <w:rPr>
          <w:rFonts w:ascii="Arial" w:eastAsia="Calibri" w:hAnsi="Arial" w:cs="Arial"/>
          <w:color w:val="231F20"/>
          <w:sz w:val="18"/>
          <w:szCs w:val="18"/>
        </w:rPr>
        <w:t>of the expression levels of the four selected m6A</w:t>
      </w:r>
      <w:r w:rsidRPr="00B414C3" w:rsidDel="00ED06E1">
        <w:rPr>
          <w:rFonts w:ascii="Arial" w:eastAsia="Calibri" w:hAnsi="Arial" w:cs="Arial"/>
          <w:color w:val="231F20"/>
          <w:sz w:val="18"/>
          <w:szCs w:val="18"/>
        </w:rPr>
        <w:t xml:space="preserve"> </w:t>
      </w:r>
      <w:r w:rsidRPr="00B414C3">
        <w:rPr>
          <w:rFonts w:ascii="Arial" w:eastAsia="Calibri" w:hAnsi="Arial" w:cs="Arial"/>
          <w:color w:val="231F20"/>
          <w:sz w:val="18"/>
          <w:szCs w:val="18"/>
        </w:rPr>
        <w:t>RNA methylation modulators in high- and low-risk patients</w:t>
      </w:r>
      <w:r w:rsidRPr="00B16E11">
        <w:rPr>
          <w:rFonts w:ascii="Arial" w:eastAsia="Calibri" w:hAnsi="Arial" w:cs="Arial"/>
          <w:color w:val="231F20"/>
          <w:sz w:val="18"/>
          <w:szCs w:val="18"/>
        </w:rPr>
        <w:t>. (B) Survival status map, the green dots on behalf of survival state, the red dots on behalf of death state.</w:t>
      </w:r>
      <w:r>
        <w:rPr>
          <w:rFonts w:ascii="Arial" w:eastAsia="Calibri" w:hAnsi="Arial" w:cs="Arial"/>
          <w:color w:val="231F20"/>
          <w:sz w:val="18"/>
          <w:szCs w:val="18"/>
        </w:rPr>
        <w:t xml:space="preserve"> (</w:t>
      </w:r>
      <w:r w:rsidRPr="00B16E11">
        <w:rPr>
          <w:rFonts w:ascii="Arial" w:eastAsia="Calibri" w:hAnsi="Arial" w:cs="Arial"/>
          <w:color w:val="231F20"/>
          <w:sz w:val="18"/>
          <w:szCs w:val="18"/>
        </w:rPr>
        <w:t>C</w:t>
      </w:r>
      <w:r w:rsidRPr="00B414C3">
        <w:rPr>
          <w:rFonts w:ascii="Microsoft YaHei" w:eastAsia="Microsoft YaHei" w:hAnsi="Microsoft YaHei" w:cs="Microsoft YaHei" w:hint="eastAsia"/>
          <w:color w:val="231F20"/>
          <w:sz w:val="18"/>
          <w:szCs w:val="18"/>
        </w:rPr>
        <w:t>）</w:t>
      </w:r>
      <w:r w:rsidRPr="00B414C3">
        <w:rPr>
          <w:rFonts w:ascii="Arial" w:eastAsia="Calibri" w:hAnsi="Arial" w:cs="Arial"/>
          <w:color w:val="231F20"/>
          <w:sz w:val="18"/>
          <w:szCs w:val="18"/>
        </w:rPr>
        <w:t>Nomograms based on the risk score and clinicopathological factors to predict 1-, 3-, and 5-year survival rates</w:t>
      </w:r>
      <w:r>
        <w:rPr>
          <w:rFonts w:ascii="Arial" w:eastAsia="Calibri" w:hAnsi="Arial" w:cs="Arial"/>
          <w:color w:val="231F20"/>
          <w:sz w:val="18"/>
          <w:szCs w:val="18"/>
        </w:rPr>
        <w:t>.</w:t>
      </w:r>
    </w:p>
    <w:p w14:paraId="46F24791" w14:textId="77777777" w:rsidR="004A074E" w:rsidRPr="00B414C3" w:rsidRDefault="004A074E" w:rsidP="004A074E">
      <w:pPr>
        <w:spacing w:line="256" w:lineRule="auto"/>
        <w:jc w:val="both"/>
        <w:rPr>
          <w:rFonts w:eastAsia="Times New Roman"/>
          <w:sz w:val="20"/>
          <w:szCs w:val="20"/>
        </w:rPr>
      </w:pPr>
    </w:p>
    <w:p w14:paraId="57B05CF7" w14:textId="77777777" w:rsidR="004A074E" w:rsidRDefault="004A074E" w:rsidP="004A074E">
      <w:pPr>
        <w:spacing w:line="256" w:lineRule="auto"/>
        <w:jc w:val="both"/>
        <w:rPr>
          <w:rFonts w:eastAsia="Times New Roman"/>
          <w:color w:val="000000"/>
          <w:sz w:val="20"/>
          <w:szCs w:val="20"/>
        </w:rPr>
      </w:pPr>
    </w:p>
    <w:p w14:paraId="23EB6106" w14:textId="77777777" w:rsidR="004A074E" w:rsidRPr="008F06C2" w:rsidRDefault="004A074E" w:rsidP="004A074E">
      <w:pPr>
        <w:spacing w:line="256" w:lineRule="auto"/>
        <w:jc w:val="both"/>
        <w:rPr>
          <w:rFonts w:eastAsia="Times New Roman"/>
          <w:color w:val="000000"/>
          <w:sz w:val="20"/>
          <w:szCs w:val="20"/>
        </w:rPr>
      </w:pPr>
    </w:p>
    <w:p w14:paraId="17F5EF3C" w14:textId="31C78236" w:rsidR="004A074E" w:rsidRPr="00961624" w:rsidRDefault="004A074E" w:rsidP="004A074E">
      <w:pPr>
        <w:spacing w:line="256" w:lineRule="auto"/>
        <w:jc w:val="both"/>
        <w:rPr>
          <w:rFonts w:ascii="Arial" w:eastAsia="Calibri" w:hAnsi="Arial" w:cs="Arial"/>
          <w:color w:val="000000"/>
          <w:sz w:val="18"/>
          <w:szCs w:val="18"/>
        </w:rPr>
      </w:pPr>
      <w:r>
        <w:rPr>
          <w:noProof/>
          <w:color w:val="000000"/>
          <w:lang w:val="en-US" w:eastAsia="zh-CN"/>
        </w:rPr>
        <w:lastRenderedPageBreak/>
        <w:drawing>
          <wp:inline distT="0" distB="0" distL="0" distR="0" wp14:anchorId="2619792F" wp14:editId="0C36EA4F">
            <wp:extent cx="5257800" cy="5212080"/>
            <wp:effectExtent l="0" t="0" r="0" b="7620"/>
            <wp:docPr id="1" name="Picture 1" descr="TCGA ICGC模型4基因与临床列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TCGA ICGC模型4基因与临床列线图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3" r="169" b="27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79249" w14:textId="77777777" w:rsidR="004A074E" w:rsidRPr="00B16E11" w:rsidRDefault="004A074E" w:rsidP="004A074E">
      <w:pPr>
        <w:spacing w:line="256" w:lineRule="auto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B16E11">
        <w:rPr>
          <w:rFonts w:ascii="Arial" w:eastAsia="Calibri" w:hAnsi="Arial" w:cs="Arial"/>
          <w:b/>
          <w:color w:val="000000"/>
          <w:sz w:val="18"/>
          <w:szCs w:val="18"/>
        </w:rPr>
        <w:t xml:space="preserve">Figure S7. Nomograms combining risk values with </w:t>
      </w:r>
      <w:r w:rsidRPr="00942400">
        <w:rPr>
          <w:rFonts w:ascii="Arial" w:eastAsia="Calibri" w:hAnsi="Arial" w:cs="Arial"/>
          <w:b/>
          <w:color w:val="000000"/>
          <w:sz w:val="18"/>
          <w:szCs w:val="18"/>
        </w:rPr>
        <w:t>clinicopathological factors</w:t>
      </w:r>
      <w:r w:rsidRPr="00B16E11">
        <w:rPr>
          <w:rFonts w:ascii="Arial" w:eastAsia="Calibri" w:hAnsi="Arial" w:cs="Arial"/>
          <w:b/>
          <w:color w:val="000000"/>
          <w:sz w:val="18"/>
          <w:szCs w:val="18"/>
        </w:rPr>
        <w:t xml:space="preserve"> to predict survival.</w:t>
      </w:r>
      <w:r w:rsidRPr="00B16E11">
        <w:rPr>
          <w:rFonts w:ascii="Arial" w:eastAsia="Calibri" w:hAnsi="Arial" w:cs="Arial"/>
          <w:color w:val="000000"/>
          <w:sz w:val="18"/>
          <w:szCs w:val="18"/>
        </w:rPr>
        <w:t xml:space="preserve"> (A) A comprehensive nomogram composed of age and stage combined with risk values, was used to predict 1-year, 3-year and 5-year survival rates in the TCGA database. (B)A comprehensive nomogram composed of age, stage and gender combined with risk values was used to predict the 1-year, 3-year and 5-year survival rate In the ICGC database.</w:t>
      </w:r>
    </w:p>
    <w:p w14:paraId="5EE3CAEB" w14:textId="77777777" w:rsidR="004A074E" w:rsidRPr="00B16E11" w:rsidRDefault="004A074E" w:rsidP="004A074E">
      <w:pPr>
        <w:rPr>
          <w:rFonts w:ascii="Arial" w:hAnsi="Arial" w:cs="Arial"/>
          <w:color w:val="000000"/>
          <w:sz w:val="18"/>
          <w:szCs w:val="18"/>
          <w:lang w:val="en-US"/>
        </w:rPr>
      </w:pPr>
    </w:p>
    <w:p w14:paraId="63EC6F63" w14:textId="77777777" w:rsidR="004A074E" w:rsidRPr="00D64B1D" w:rsidRDefault="004A074E" w:rsidP="004A074E">
      <w:pPr>
        <w:spacing w:afterLines="160" w:after="499"/>
        <w:rPr>
          <w:lang w:val="en-US"/>
        </w:rPr>
      </w:pPr>
    </w:p>
    <w:p w14:paraId="007A16E4" w14:textId="77777777" w:rsidR="004A074E" w:rsidRDefault="004A074E" w:rsidP="004A074E"/>
    <w:p w14:paraId="6D2805DD" w14:textId="77777777" w:rsidR="003517B1" w:rsidRDefault="003517B1">
      <w:bookmarkStart w:id="1" w:name="_GoBack"/>
      <w:bookmarkEnd w:id="1"/>
    </w:p>
    <w:sectPr w:rsidR="003517B1" w:rsidSect="00D64B1D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E3B6F" w14:textId="77777777" w:rsidR="00614943" w:rsidRDefault="004A074E"/>
  <w:p w14:paraId="1DEABDFC" w14:textId="77777777" w:rsidR="00614943" w:rsidRDefault="004A074E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CCC7D9" w14:textId="77777777" w:rsidR="00614943" w:rsidRPr="00D64B1D" w:rsidRDefault="004A074E" w:rsidP="009843A9">
    <w:pPr>
      <w:pStyle w:val="Header"/>
      <w:jc w:val="right"/>
      <w:rPr>
        <w:sz w:val="21"/>
        <w:szCs w:val="21"/>
      </w:rPr>
    </w:pPr>
    <w:r w:rsidRPr="00D64B1D">
      <w:rPr>
        <w:rFonts w:eastAsia="Arial"/>
        <w:color w:val="131413"/>
        <w:w w:val="99"/>
        <w:sz w:val="21"/>
        <w:szCs w:val="21"/>
      </w:rPr>
      <w:t xml:space="preserve">Qu et al. </w:t>
    </w:r>
    <w:r w:rsidRPr="00D64B1D">
      <w:rPr>
        <w:sz w:val="21"/>
        <w:szCs w:val="21"/>
      </w:rPr>
      <w:t xml:space="preserve">Page </w:t>
    </w:r>
    <w:r w:rsidRPr="00D64B1D">
      <w:rPr>
        <w:rStyle w:val="PageNumber"/>
        <w:sz w:val="21"/>
        <w:szCs w:val="21"/>
      </w:rPr>
      <w:fldChar w:fldCharType="begin"/>
    </w:r>
    <w:r w:rsidRPr="00D64B1D">
      <w:rPr>
        <w:rStyle w:val="PageNumber"/>
        <w:sz w:val="21"/>
        <w:szCs w:val="21"/>
      </w:rPr>
      <w:instrText xml:space="preserve"> PAGE </w:instrText>
    </w:r>
    <w:r w:rsidRPr="00D64B1D">
      <w:rPr>
        <w:rStyle w:val="PageNumber"/>
        <w:sz w:val="21"/>
        <w:szCs w:val="21"/>
      </w:rPr>
      <w:fldChar w:fldCharType="separate"/>
    </w:r>
    <w:r>
      <w:rPr>
        <w:rStyle w:val="PageNumber"/>
        <w:noProof/>
        <w:sz w:val="21"/>
        <w:szCs w:val="21"/>
      </w:rPr>
      <w:t>27</w:t>
    </w:r>
    <w:r w:rsidRPr="00D64B1D">
      <w:rPr>
        <w:rStyle w:val="PageNumber"/>
        <w:sz w:val="21"/>
        <w:szCs w:val="21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74E"/>
    <w:rsid w:val="000731CB"/>
    <w:rsid w:val="00275F92"/>
    <w:rsid w:val="0029568F"/>
    <w:rsid w:val="00317F7C"/>
    <w:rsid w:val="003517B1"/>
    <w:rsid w:val="004A074E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EBC59"/>
  <w15:chartTrackingRefBased/>
  <w15:docId w15:val="{710E10C2-1334-437E-B169-0B8209C9D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074E"/>
    <w:pPr>
      <w:spacing w:line="240" w:lineRule="auto"/>
    </w:pPr>
    <w:rPr>
      <w:rFonts w:ascii="Times New Roman" w:eastAsia="SimSu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qFormat/>
    <w:rsid w:val="004A074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rsid w:val="004A074E"/>
    <w:rPr>
      <w:rFonts w:ascii="Arial" w:eastAsia="SimSun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rsid w:val="004A074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A074E"/>
    <w:rPr>
      <w:rFonts w:ascii="Times New Roman" w:eastAsia="SimSun" w:hAnsi="Times New Roman" w:cs="Times New Roman"/>
      <w:lang w:val="en-GB"/>
    </w:rPr>
  </w:style>
  <w:style w:type="character" w:styleId="PageNumber">
    <w:name w:val="page number"/>
    <w:basedOn w:val="DefaultParagraphFont"/>
    <w:rsid w:val="004A07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hyperlink" Target="file:///C:\Program%20Files%20(x86)\Youdao\Dict\8.5.3.0\resultui\html\index.html" TargetMode="Externa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2019-11-20T00:33:00Z</dcterms:created>
  <dcterms:modified xsi:type="dcterms:W3CDTF">2019-11-20T00:33:00Z</dcterms:modified>
</cp:coreProperties>
</file>